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BB7" w:rsidRPr="003C36F4" w:rsidRDefault="00433342" w:rsidP="00511BB7">
      <w:pPr>
        <w:spacing w:before="120" w:after="120"/>
        <w:jc w:val="right"/>
        <w:rPr>
          <w:rFonts w:asciiTheme="majorHAnsi" w:hAnsiTheme="majorHAnsi" w:cstheme="majorHAnsi"/>
        </w:rPr>
      </w:pPr>
      <w:bookmarkStart w:id="0" w:name="_GoBack"/>
      <w:bookmarkEnd w:id="0"/>
      <w:r w:rsidRPr="003C36F4">
        <w:rPr>
          <w:rFonts w:asciiTheme="majorHAnsi" w:hAnsiTheme="majorHAnsi" w:cstheme="majorHAnsi"/>
          <w:noProof/>
          <w:lang w:eastAsia="en-GB"/>
        </w:rPr>
        <w:drawing>
          <wp:anchor distT="0" distB="0" distL="114300" distR="114300" simplePos="0" relativeHeight="251721728" behindDoc="0" locked="0" layoutInCell="1" allowOverlap="1">
            <wp:simplePos x="0" y="0"/>
            <wp:positionH relativeFrom="column">
              <wp:posOffset>5709285</wp:posOffset>
            </wp:positionH>
            <wp:positionV relativeFrom="paragraph">
              <wp:posOffset>-769620</wp:posOffset>
            </wp:positionV>
            <wp:extent cx="1196340" cy="670560"/>
            <wp:effectExtent l="19050" t="0" r="381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6340" cy="670560"/>
                    </a:xfrm>
                    <a:prstGeom prst="rect">
                      <a:avLst/>
                    </a:prstGeom>
                    <a:noFill/>
                    <a:ln>
                      <a:noFill/>
                    </a:ln>
                  </pic:spPr>
                </pic:pic>
              </a:graphicData>
            </a:graphic>
          </wp:anchor>
        </w:drawing>
      </w:r>
      <w:r w:rsidRPr="003C36F4">
        <w:rPr>
          <w:rFonts w:asciiTheme="majorHAnsi" w:hAnsiTheme="majorHAnsi" w:cstheme="majorHAnsi"/>
          <w:noProof/>
          <w:lang w:eastAsia="en-GB"/>
        </w:rPr>
        <w:drawing>
          <wp:anchor distT="0" distB="0" distL="114300" distR="114300" simplePos="0" relativeHeight="251717632" behindDoc="0" locked="0" layoutInCell="1" allowOverlap="1">
            <wp:simplePos x="0" y="0"/>
            <wp:positionH relativeFrom="column">
              <wp:posOffset>-120015</wp:posOffset>
            </wp:positionH>
            <wp:positionV relativeFrom="paragraph">
              <wp:posOffset>-678180</wp:posOffset>
            </wp:positionV>
            <wp:extent cx="2937510" cy="655320"/>
            <wp:effectExtent l="19050" t="0" r="0" b="0"/>
            <wp:wrapSquare wrapText="bothSides"/>
            <wp:docPr id="4" name="Picture 4" descr="http://www.admin.cam.ac.uk/cam-only/offices/communications/services/logos/uc/jpg/uc-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min.cam.ac.uk/cam-only/offices/communications/services/logos/uc/jpg/uc-rgb.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937510" cy="655320"/>
                    </a:xfrm>
                    <a:prstGeom prst="rect">
                      <a:avLst/>
                    </a:prstGeom>
                    <a:noFill/>
                    <a:ln>
                      <a:noFill/>
                    </a:ln>
                  </pic:spPr>
                </pic:pic>
              </a:graphicData>
            </a:graphic>
          </wp:anchor>
        </w:drawing>
      </w:r>
      <w:r w:rsidR="00511BB7" w:rsidRPr="003C36F4">
        <w:rPr>
          <w:rFonts w:asciiTheme="majorHAnsi" w:hAnsiTheme="majorHAnsi" w:cstheme="majorHAnsi"/>
          <w:noProof/>
          <w:lang w:eastAsia="en-GB"/>
        </w:rPr>
        <w:t xml:space="preserve">    </w:t>
      </w:r>
      <w:r w:rsidR="00511BB7" w:rsidRPr="003C36F4">
        <w:rPr>
          <w:rFonts w:asciiTheme="majorHAnsi" w:hAnsiTheme="majorHAnsi" w:cstheme="majorHAnsi"/>
        </w:rPr>
        <w:t>Further Information</w:t>
      </w:r>
    </w:p>
    <w:p w:rsidR="00511BB7" w:rsidRPr="003C36F4" w:rsidRDefault="00511BB7" w:rsidP="00511BB7">
      <w:pPr>
        <w:pStyle w:val="BodyText"/>
        <w:spacing w:after="0"/>
        <w:rPr>
          <w:rFonts w:asciiTheme="majorHAnsi" w:hAnsiTheme="majorHAnsi" w:cstheme="majorHAnsi"/>
          <w:sz w:val="24"/>
          <w:szCs w:val="24"/>
        </w:rPr>
      </w:pPr>
    </w:p>
    <w:tbl>
      <w:tblPr>
        <w:tblW w:w="10557"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9"/>
        <w:gridCol w:w="6808"/>
      </w:tblGrid>
      <w:tr w:rsidR="00511BB7" w:rsidRPr="003C36F4" w:rsidTr="004844F8">
        <w:trPr>
          <w:trHeight w:val="457"/>
        </w:trPr>
        <w:tc>
          <w:tcPr>
            <w:tcW w:w="3749" w:type="dxa"/>
            <w:shd w:val="clear" w:color="auto" w:fill="D9D9D9"/>
          </w:tcPr>
          <w:p w:rsidR="00511BB7" w:rsidRPr="003C36F4" w:rsidRDefault="00511BB7" w:rsidP="00AC0DC2">
            <w:pPr>
              <w:spacing w:before="120" w:after="120"/>
              <w:rPr>
                <w:rFonts w:asciiTheme="majorHAnsi" w:hAnsiTheme="majorHAnsi" w:cstheme="majorHAnsi"/>
                <w:kern w:val="2"/>
              </w:rPr>
            </w:pPr>
            <w:r w:rsidRPr="003C36F4">
              <w:rPr>
                <w:rFonts w:asciiTheme="majorHAnsi" w:hAnsiTheme="majorHAnsi" w:cstheme="majorHAnsi"/>
                <w:kern w:val="2"/>
              </w:rPr>
              <w:t>Job title</w:t>
            </w:r>
          </w:p>
        </w:tc>
        <w:tc>
          <w:tcPr>
            <w:tcW w:w="6808" w:type="dxa"/>
          </w:tcPr>
          <w:p w:rsidR="00511BB7" w:rsidRPr="003C36F4" w:rsidRDefault="00511BB7" w:rsidP="00B51DA0">
            <w:pPr>
              <w:spacing w:before="120" w:after="120"/>
              <w:rPr>
                <w:rFonts w:asciiTheme="majorHAnsi" w:hAnsiTheme="majorHAnsi" w:cstheme="majorHAnsi"/>
                <w:b/>
                <w:kern w:val="2"/>
              </w:rPr>
            </w:pPr>
            <w:r w:rsidRPr="003C36F4">
              <w:rPr>
                <w:rFonts w:asciiTheme="majorHAnsi" w:hAnsiTheme="majorHAnsi" w:cstheme="majorHAnsi"/>
                <w:b/>
                <w:kern w:val="2"/>
              </w:rPr>
              <w:t>Research Assistant / Research Associate</w:t>
            </w:r>
          </w:p>
        </w:tc>
      </w:tr>
      <w:tr w:rsidR="00511BB7" w:rsidRPr="003C36F4" w:rsidTr="004844F8">
        <w:trPr>
          <w:trHeight w:val="274"/>
        </w:trPr>
        <w:tc>
          <w:tcPr>
            <w:tcW w:w="3749" w:type="dxa"/>
            <w:shd w:val="clear" w:color="auto" w:fill="D9D9D9"/>
          </w:tcPr>
          <w:p w:rsidR="00511BB7" w:rsidRPr="003C36F4" w:rsidRDefault="00511BB7" w:rsidP="00AC0DC2">
            <w:pPr>
              <w:spacing w:before="120" w:after="120"/>
              <w:rPr>
                <w:rFonts w:asciiTheme="majorHAnsi" w:hAnsiTheme="majorHAnsi" w:cstheme="majorHAnsi"/>
                <w:kern w:val="2"/>
              </w:rPr>
            </w:pPr>
            <w:r w:rsidRPr="003C36F4">
              <w:rPr>
                <w:rFonts w:asciiTheme="majorHAnsi" w:hAnsiTheme="majorHAnsi" w:cstheme="majorHAnsi"/>
                <w:kern w:val="2"/>
              </w:rPr>
              <w:t>Grade</w:t>
            </w:r>
          </w:p>
        </w:tc>
        <w:tc>
          <w:tcPr>
            <w:tcW w:w="6808" w:type="dxa"/>
          </w:tcPr>
          <w:p w:rsidR="00511BB7" w:rsidRPr="003D279C" w:rsidRDefault="00511BB7" w:rsidP="00AC0DC2">
            <w:pPr>
              <w:spacing w:before="120" w:after="120"/>
              <w:rPr>
                <w:rFonts w:asciiTheme="majorHAnsi" w:hAnsiTheme="majorHAnsi" w:cstheme="majorHAnsi"/>
              </w:rPr>
            </w:pPr>
            <w:r w:rsidRPr="003D279C">
              <w:rPr>
                <w:rFonts w:asciiTheme="majorHAnsi" w:hAnsiTheme="majorHAnsi" w:cstheme="majorHAnsi"/>
              </w:rPr>
              <w:t>Grade 5 / Grade 7</w:t>
            </w:r>
          </w:p>
        </w:tc>
      </w:tr>
      <w:tr w:rsidR="00132103" w:rsidRPr="003C36F4" w:rsidTr="004844F8">
        <w:trPr>
          <w:trHeight w:val="274"/>
        </w:trPr>
        <w:tc>
          <w:tcPr>
            <w:tcW w:w="3749" w:type="dxa"/>
            <w:shd w:val="clear" w:color="auto" w:fill="D9D9D9"/>
          </w:tcPr>
          <w:p w:rsidR="00132103" w:rsidRPr="003C36F4" w:rsidRDefault="00132103" w:rsidP="00132103">
            <w:pPr>
              <w:spacing w:before="120" w:after="120"/>
              <w:rPr>
                <w:rFonts w:asciiTheme="majorHAnsi" w:hAnsiTheme="majorHAnsi" w:cstheme="majorHAnsi"/>
                <w:kern w:val="2"/>
              </w:rPr>
            </w:pPr>
            <w:r w:rsidRPr="003C36F4">
              <w:rPr>
                <w:rFonts w:asciiTheme="majorHAnsi" w:hAnsiTheme="majorHAnsi" w:cstheme="majorHAnsi"/>
                <w:kern w:val="2"/>
              </w:rPr>
              <w:t>Salary range</w:t>
            </w:r>
          </w:p>
        </w:tc>
        <w:tc>
          <w:tcPr>
            <w:tcW w:w="6808" w:type="dxa"/>
          </w:tcPr>
          <w:p w:rsidR="00132103" w:rsidRPr="003D279C" w:rsidRDefault="00132103" w:rsidP="00132103">
            <w:pPr>
              <w:spacing w:before="120" w:after="120"/>
              <w:rPr>
                <w:rFonts w:asciiTheme="majorHAnsi" w:hAnsiTheme="majorHAnsi" w:cs="Arial"/>
                <w:kern w:val="2"/>
              </w:rPr>
            </w:pPr>
            <w:r w:rsidRPr="003D279C">
              <w:rPr>
                <w:rFonts w:asciiTheme="majorHAnsi" w:hAnsiTheme="majorHAnsi" w:cs="Arial"/>
                <w:kern w:val="2"/>
              </w:rPr>
              <w:t>£26,243 to £30,395 (Grade 5)</w:t>
            </w:r>
          </w:p>
          <w:p w:rsidR="00132103" w:rsidRPr="003D279C" w:rsidRDefault="00132103" w:rsidP="00132103">
            <w:pPr>
              <w:spacing w:before="120" w:after="120"/>
              <w:rPr>
                <w:rFonts w:asciiTheme="majorHAnsi" w:hAnsiTheme="majorHAnsi" w:cs="Arial"/>
                <w:kern w:val="2"/>
              </w:rPr>
            </w:pPr>
            <w:r w:rsidRPr="003D279C">
              <w:rPr>
                <w:rFonts w:asciiTheme="majorHAnsi" w:hAnsiTheme="majorHAnsi" w:cs="Arial"/>
                <w:kern w:val="2"/>
              </w:rPr>
              <w:t>£32,236 to £39,609 (Grade 7)</w:t>
            </w:r>
          </w:p>
        </w:tc>
      </w:tr>
      <w:tr w:rsidR="00132103" w:rsidRPr="003C36F4" w:rsidTr="004844F8">
        <w:trPr>
          <w:trHeight w:val="274"/>
        </w:trPr>
        <w:tc>
          <w:tcPr>
            <w:tcW w:w="3749" w:type="dxa"/>
            <w:shd w:val="clear" w:color="auto" w:fill="D9D9D9"/>
          </w:tcPr>
          <w:p w:rsidR="00132103" w:rsidRPr="003C36F4" w:rsidRDefault="00132103" w:rsidP="00132103">
            <w:pPr>
              <w:spacing w:before="120" w:after="120"/>
              <w:rPr>
                <w:rFonts w:asciiTheme="majorHAnsi" w:hAnsiTheme="majorHAnsi" w:cstheme="majorHAnsi"/>
                <w:kern w:val="2"/>
              </w:rPr>
            </w:pPr>
            <w:r w:rsidRPr="003C36F4">
              <w:rPr>
                <w:rFonts w:asciiTheme="majorHAnsi" w:hAnsiTheme="majorHAnsi" w:cstheme="majorHAnsi"/>
                <w:kern w:val="2"/>
              </w:rPr>
              <w:t>Staff Group</w:t>
            </w:r>
          </w:p>
        </w:tc>
        <w:tc>
          <w:tcPr>
            <w:tcW w:w="6808" w:type="dxa"/>
          </w:tcPr>
          <w:p w:rsidR="00132103" w:rsidRPr="003C36F4" w:rsidRDefault="00132103" w:rsidP="00132103">
            <w:pPr>
              <w:spacing w:before="120" w:after="120"/>
              <w:rPr>
                <w:rFonts w:asciiTheme="majorHAnsi" w:hAnsiTheme="majorHAnsi" w:cstheme="majorHAnsi"/>
                <w:kern w:val="2"/>
              </w:rPr>
            </w:pPr>
            <w:r w:rsidRPr="003C36F4">
              <w:rPr>
                <w:rFonts w:asciiTheme="majorHAnsi" w:hAnsiTheme="majorHAnsi" w:cstheme="majorHAnsi"/>
                <w:kern w:val="2"/>
              </w:rPr>
              <w:t>Research</w:t>
            </w:r>
          </w:p>
        </w:tc>
      </w:tr>
      <w:tr w:rsidR="00132103" w:rsidRPr="003C36F4" w:rsidTr="004844F8">
        <w:trPr>
          <w:trHeight w:val="274"/>
        </w:trPr>
        <w:tc>
          <w:tcPr>
            <w:tcW w:w="3749" w:type="dxa"/>
            <w:shd w:val="clear" w:color="auto" w:fill="D9D9D9"/>
          </w:tcPr>
          <w:p w:rsidR="00132103" w:rsidRPr="003C36F4" w:rsidRDefault="00132103" w:rsidP="00132103">
            <w:pPr>
              <w:spacing w:before="120" w:after="120"/>
              <w:rPr>
                <w:rFonts w:asciiTheme="majorHAnsi" w:hAnsiTheme="majorHAnsi" w:cstheme="majorHAnsi"/>
                <w:kern w:val="2"/>
              </w:rPr>
            </w:pPr>
            <w:r w:rsidRPr="003C36F4">
              <w:rPr>
                <w:rFonts w:asciiTheme="majorHAnsi" w:hAnsiTheme="majorHAnsi" w:cstheme="majorHAnsi"/>
                <w:kern w:val="2"/>
              </w:rPr>
              <w:t>Department / Institution</w:t>
            </w:r>
          </w:p>
        </w:tc>
        <w:tc>
          <w:tcPr>
            <w:tcW w:w="6808" w:type="dxa"/>
          </w:tcPr>
          <w:p w:rsidR="00132103" w:rsidRPr="003C36F4" w:rsidRDefault="00132103" w:rsidP="00132103">
            <w:pPr>
              <w:spacing w:before="120" w:after="120"/>
              <w:rPr>
                <w:rFonts w:asciiTheme="majorHAnsi" w:hAnsiTheme="majorHAnsi" w:cstheme="majorHAnsi"/>
                <w:kern w:val="2"/>
              </w:rPr>
            </w:pPr>
            <w:r w:rsidRPr="003C36F4">
              <w:rPr>
                <w:rFonts w:asciiTheme="majorHAnsi" w:hAnsiTheme="majorHAnsi" w:cstheme="majorHAnsi"/>
                <w:kern w:val="2"/>
              </w:rPr>
              <w:t>Department of Physics</w:t>
            </w:r>
          </w:p>
        </w:tc>
      </w:tr>
    </w:tbl>
    <w:p w:rsidR="00132103" w:rsidRDefault="00132103" w:rsidP="00132103">
      <w:pPr>
        <w:pStyle w:val="HTMLPreformatted"/>
        <w:ind w:right="417"/>
        <w:jc w:val="both"/>
        <w:rPr>
          <w:rFonts w:asciiTheme="majorHAnsi" w:hAnsiTheme="majorHAnsi" w:cstheme="majorHAnsi"/>
          <w:lang w:eastAsia="en-GB"/>
        </w:rPr>
      </w:pPr>
    </w:p>
    <w:p w:rsidR="00132103" w:rsidRDefault="00132103" w:rsidP="00132103">
      <w:pPr>
        <w:pStyle w:val="HTMLPreformatted"/>
        <w:ind w:right="417"/>
        <w:jc w:val="both"/>
        <w:rPr>
          <w:rFonts w:asciiTheme="majorHAnsi" w:hAnsiTheme="majorHAnsi" w:cstheme="majorHAnsi"/>
          <w:lang w:eastAsia="en-GB"/>
        </w:rPr>
      </w:pPr>
    </w:p>
    <w:p w:rsidR="00132103" w:rsidRPr="00132103" w:rsidRDefault="00511BB7" w:rsidP="00132103">
      <w:pPr>
        <w:pStyle w:val="HTMLPreformatted"/>
        <w:ind w:right="417"/>
        <w:jc w:val="both"/>
        <w:rPr>
          <w:rFonts w:asciiTheme="majorHAnsi" w:eastAsiaTheme="minorHAnsi" w:hAnsiTheme="majorHAnsi" w:cs="Arial"/>
          <w:sz w:val="24"/>
          <w:szCs w:val="24"/>
          <w:lang w:val="en-GB"/>
        </w:rPr>
      </w:pPr>
      <w:r w:rsidRPr="00132103">
        <w:rPr>
          <w:rFonts w:asciiTheme="majorHAnsi" w:eastAsiaTheme="minorHAnsi" w:hAnsiTheme="majorHAnsi" w:cs="Arial"/>
          <w:sz w:val="24"/>
          <w:szCs w:val="24"/>
          <w:lang w:val="en-GB"/>
        </w:rPr>
        <w:t>Th</w:t>
      </w:r>
      <w:r w:rsidR="00132103" w:rsidRPr="00132103">
        <w:rPr>
          <w:rFonts w:asciiTheme="majorHAnsi" w:eastAsiaTheme="minorHAnsi" w:hAnsiTheme="majorHAnsi" w:cs="Arial"/>
          <w:sz w:val="24"/>
          <w:szCs w:val="24"/>
          <w:lang w:val="en-GB"/>
        </w:rPr>
        <w:t>is</w:t>
      </w:r>
      <w:r w:rsidRPr="00132103">
        <w:rPr>
          <w:rFonts w:asciiTheme="majorHAnsi" w:eastAsiaTheme="minorHAnsi" w:hAnsiTheme="majorHAnsi" w:cs="Arial"/>
          <w:sz w:val="24"/>
          <w:szCs w:val="24"/>
          <w:lang w:val="en-GB"/>
        </w:rPr>
        <w:t xml:space="preserve"> role is funded by </w:t>
      </w:r>
      <w:r w:rsidR="00132103" w:rsidRPr="00DA007A">
        <w:rPr>
          <w:rFonts w:asciiTheme="majorHAnsi" w:eastAsiaTheme="minorHAnsi" w:hAnsiTheme="majorHAnsi" w:cs="Arial"/>
          <w:sz w:val="24"/>
          <w:szCs w:val="24"/>
          <w:lang w:val="en-GB"/>
        </w:rPr>
        <w:t>a Science Technology and Facilities Council (STFC) Consolidated Grant.</w:t>
      </w:r>
      <w:r w:rsidR="00132103" w:rsidRPr="00132103">
        <w:rPr>
          <w:rFonts w:asciiTheme="majorHAnsi" w:eastAsiaTheme="minorHAnsi" w:hAnsiTheme="majorHAnsi" w:cs="Arial"/>
          <w:sz w:val="24"/>
          <w:szCs w:val="24"/>
          <w:lang w:val="en-GB"/>
        </w:rPr>
        <w:t xml:space="preserve"> </w:t>
      </w:r>
      <w:r w:rsidR="00132103">
        <w:rPr>
          <w:rFonts w:asciiTheme="majorHAnsi" w:eastAsiaTheme="minorHAnsi" w:hAnsiTheme="majorHAnsi" w:cs="Arial"/>
          <w:sz w:val="24"/>
          <w:szCs w:val="24"/>
          <w:lang w:val="en-GB"/>
        </w:rPr>
        <w:t>The</w:t>
      </w:r>
      <w:r w:rsidR="00132103" w:rsidRPr="00AE2078">
        <w:rPr>
          <w:rFonts w:asciiTheme="majorHAnsi" w:eastAsiaTheme="minorHAnsi" w:hAnsiTheme="majorHAnsi" w:cs="Arial"/>
          <w:sz w:val="24"/>
          <w:szCs w:val="24"/>
          <w:lang w:val="en-GB"/>
        </w:rPr>
        <w:t xml:space="preserve"> funding for this post is available for </w:t>
      </w:r>
      <w:r w:rsidR="00132103">
        <w:rPr>
          <w:rFonts w:asciiTheme="majorHAnsi" w:eastAsiaTheme="minorHAnsi" w:hAnsiTheme="majorHAnsi" w:cs="Arial"/>
          <w:sz w:val="24"/>
          <w:szCs w:val="24"/>
          <w:lang w:val="en-GB"/>
        </w:rPr>
        <w:t>up to 3 years.</w:t>
      </w:r>
    </w:p>
    <w:p w:rsidR="00132103" w:rsidRPr="002F174C" w:rsidRDefault="00132103" w:rsidP="00132103">
      <w:pPr>
        <w:spacing w:before="100" w:beforeAutospacing="1" w:after="100" w:afterAutospacing="1"/>
        <w:ind w:right="417"/>
        <w:jc w:val="both"/>
        <w:rPr>
          <w:rFonts w:asciiTheme="majorHAnsi" w:hAnsiTheme="majorHAnsi" w:cs="Arial"/>
          <w:color w:val="FF0000"/>
          <w:lang w:eastAsia="en-GB"/>
        </w:rPr>
      </w:pPr>
      <w:r w:rsidRPr="002F174C">
        <w:rPr>
          <w:rFonts w:asciiTheme="majorHAnsi" w:hAnsiTheme="majorHAnsi" w:cs="Arial"/>
          <w:lang w:eastAsia="en-GB"/>
        </w:rPr>
        <w:t>The High Energy Physics Research Group</w:t>
      </w:r>
      <w:r w:rsidRPr="002F174C">
        <w:rPr>
          <w:rFonts w:asciiTheme="majorHAnsi" w:hAnsiTheme="majorHAnsi" w:cs="Arial"/>
          <w:color w:val="FF0000"/>
          <w:lang w:eastAsia="en-GB"/>
        </w:rPr>
        <w:t xml:space="preserve"> </w:t>
      </w:r>
      <w:r w:rsidRPr="002F174C">
        <w:rPr>
          <w:rFonts w:asciiTheme="majorHAnsi" w:hAnsiTheme="majorHAnsi" w:cs="Arial"/>
          <w:lang w:eastAsia="en-GB"/>
        </w:rPr>
        <w:t>of the Department of Physics, University of Cambridge, invites applications for a Research Associate</w:t>
      </w:r>
      <w:r>
        <w:rPr>
          <w:rFonts w:asciiTheme="majorHAnsi" w:hAnsiTheme="majorHAnsi" w:cs="Arial"/>
          <w:lang w:eastAsia="en-GB"/>
        </w:rPr>
        <w:t>/Assistant</w:t>
      </w:r>
      <w:r w:rsidRPr="002F174C">
        <w:rPr>
          <w:rFonts w:asciiTheme="majorHAnsi" w:hAnsiTheme="majorHAnsi" w:cs="Arial"/>
          <w:lang w:eastAsia="en-GB"/>
        </w:rPr>
        <w:t xml:space="preserve"> to work on the LHCb experiment at the CERN Large Hadron Collider.</w:t>
      </w:r>
    </w:p>
    <w:p w:rsidR="00132103" w:rsidRPr="002F174C" w:rsidRDefault="00132103" w:rsidP="00132103">
      <w:pPr>
        <w:ind w:right="417"/>
        <w:jc w:val="both"/>
        <w:rPr>
          <w:rFonts w:asciiTheme="majorHAnsi" w:hAnsiTheme="majorHAnsi" w:cs="Arial"/>
        </w:rPr>
      </w:pPr>
      <w:r w:rsidRPr="002F174C">
        <w:rPr>
          <w:rFonts w:asciiTheme="majorHAnsi" w:hAnsiTheme="majorHAnsi" w:cs="Arial"/>
        </w:rPr>
        <w:t>The Cambridge group is very active in the analysis of LHCb data; the maintenance, operation and software for the LHCb Ring-Imaging Cherenkov (RICH) detectors;</w:t>
      </w:r>
      <w:r>
        <w:rPr>
          <w:rFonts w:asciiTheme="majorHAnsi" w:hAnsiTheme="majorHAnsi" w:cs="Arial"/>
        </w:rPr>
        <w:t xml:space="preserve"> </w:t>
      </w:r>
      <w:r w:rsidRPr="002F174C">
        <w:rPr>
          <w:rFonts w:asciiTheme="majorHAnsi" w:hAnsiTheme="majorHAnsi" w:cs="Arial"/>
        </w:rPr>
        <w:t>and preparations for the upgrade</w:t>
      </w:r>
      <w:r>
        <w:rPr>
          <w:rFonts w:asciiTheme="majorHAnsi" w:hAnsiTheme="majorHAnsi" w:cs="Arial"/>
        </w:rPr>
        <w:t>(s)</w:t>
      </w:r>
      <w:r w:rsidRPr="002F174C">
        <w:rPr>
          <w:rFonts w:asciiTheme="majorHAnsi" w:hAnsiTheme="majorHAnsi" w:cs="Arial"/>
        </w:rPr>
        <w:t xml:space="preserve"> of the LHCb RICH system.</w:t>
      </w:r>
    </w:p>
    <w:p w:rsidR="00132103" w:rsidRPr="002F174C" w:rsidRDefault="00132103" w:rsidP="00132103">
      <w:pPr>
        <w:ind w:left="142" w:right="417"/>
        <w:jc w:val="both"/>
        <w:rPr>
          <w:rFonts w:asciiTheme="majorHAnsi" w:hAnsiTheme="majorHAnsi" w:cs="Arial"/>
        </w:rPr>
      </w:pPr>
    </w:p>
    <w:p w:rsidR="00132103" w:rsidRPr="002F174C" w:rsidRDefault="00132103" w:rsidP="00132103">
      <w:pPr>
        <w:ind w:right="417"/>
        <w:jc w:val="both"/>
        <w:rPr>
          <w:rFonts w:asciiTheme="majorHAnsi" w:hAnsiTheme="majorHAnsi" w:cs="Arial"/>
        </w:rPr>
      </w:pPr>
      <w:r w:rsidRPr="004F7D3A">
        <w:rPr>
          <w:rFonts w:asciiTheme="majorHAnsi" w:hAnsiTheme="majorHAnsi" w:cs="Arial"/>
        </w:rPr>
        <w:t>The role holder will have a PhD i</w:t>
      </w:r>
      <w:r>
        <w:rPr>
          <w:rFonts w:asciiTheme="majorHAnsi" w:hAnsiTheme="majorHAnsi" w:cs="Arial"/>
        </w:rPr>
        <w:t>n experimental particle physics</w:t>
      </w:r>
      <w:r w:rsidRPr="004F7D3A">
        <w:rPr>
          <w:rFonts w:asciiTheme="majorHAnsi" w:hAnsiTheme="majorHAnsi" w:cs="Arial"/>
        </w:rPr>
        <w:t xml:space="preserve"> or will be submitting a PhD thesis. The post-holder will be expected to make leading contributions to LHCb physics analyses and to take on responsibilities for the Cambridge contributions to the LHCb RICH system.</w:t>
      </w:r>
      <w:r>
        <w:rPr>
          <w:rFonts w:asciiTheme="majorHAnsi" w:hAnsiTheme="majorHAnsi" w:cs="Arial"/>
        </w:rPr>
        <w:t xml:space="preserve"> </w:t>
      </w:r>
    </w:p>
    <w:p w:rsidR="00132103" w:rsidRPr="002F174C" w:rsidRDefault="00132103" w:rsidP="00132103">
      <w:pPr>
        <w:ind w:left="142" w:right="417"/>
        <w:jc w:val="both"/>
        <w:rPr>
          <w:rFonts w:asciiTheme="majorHAnsi" w:hAnsiTheme="majorHAnsi" w:cs="Arial"/>
        </w:rPr>
      </w:pPr>
    </w:p>
    <w:p w:rsidR="00132103" w:rsidRDefault="00132103" w:rsidP="00132103">
      <w:pPr>
        <w:ind w:right="417"/>
        <w:jc w:val="both"/>
        <w:rPr>
          <w:rFonts w:asciiTheme="majorHAnsi" w:hAnsiTheme="majorHAnsi" w:cs="Arial"/>
        </w:rPr>
      </w:pPr>
      <w:r>
        <w:rPr>
          <w:rFonts w:asciiTheme="majorHAnsi" w:hAnsiTheme="majorHAnsi" w:cs="Arial"/>
        </w:rPr>
        <w:t>Appointment at Research A</w:t>
      </w:r>
      <w:r w:rsidRPr="002F174C">
        <w:rPr>
          <w:rFonts w:asciiTheme="majorHAnsi" w:hAnsiTheme="majorHAnsi" w:cs="Arial"/>
        </w:rPr>
        <w:t>ssociate is dependent on having a PhD (or equivalent experience), including those who have submitted but not yet received their PhD (in which case appoint</w:t>
      </w:r>
      <w:r>
        <w:rPr>
          <w:rFonts w:asciiTheme="majorHAnsi" w:hAnsiTheme="majorHAnsi" w:cs="Arial"/>
        </w:rPr>
        <w:t>ment will initially be made at R</w:t>
      </w:r>
      <w:r w:rsidRPr="002F174C">
        <w:rPr>
          <w:rFonts w:asciiTheme="majorHAnsi" w:hAnsiTheme="majorHAnsi" w:cs="Arial"/>
        </w:rPr>
        <w:t>es</w:t>
      </w:r>
      <w:r>
        <w:rPr>
          <w:rFonts w:asciiTheme="majorHAnsi" w:hAnsiTheme="majorHAnsi" w:cs="Arial"/>
        </w:rPr>
        <w:t>earch Assistant and amended to Research A</w:t>
      </w:r>
      <w:r w:rsidRPr="002F174C">
        <w:rPr>
          <w:rFonts w:asciiTheme="majorHAnsi" w:hAnsiTheme="majorHAnsi" w:cs="Arial"/>
        </w:rPr>
        <w:t>ssociate</w:t>
      </w:r>
      <w:r>
        <w:rPr>
          <w:rFonts w:asciiTheme="majorHAnsi" w:hAnsiTheme="majorHAnsi" w:cs="Arial"/>
        </w:rPr>
        <w:t xml:space="preserve"> when the PhD is awarded). The Research A</w:t>
      </w:r>
      <w:r w:rsidRPr="002F174C">
        <w:rPr>
          <w:rFonts w:asciiTheme="majorHAnsi" w:hAnsiTheme="majorHAnsi" w:cs="Arial"/>
        </w:rPr>
        <w:t xml:space="preserve">ssistant salary (grade 5) falls within the range </w:t>
      </w:r>
      <w:r w:rsidRPr="009A2A89">
        <w:rPr>
          <w:rFonts w:asciiTheme="majorHAnsi" w:hAnsiTheme="majorHAnsi" w:cs="Arial"/>
          <w:kern w:val="2"/>
        </w:rPr>
        <w:t>£26,243 to £30,395</w:t>
      </w:r>
      <w:r>
        <w:rPr>
          <w:rFonts w:asciiTheme="majorHAnsi" w:hAnsiTheme="majorHAnsi" w:cs="Arial"/>
        </w:rPr>
        <w:t>. The Research A</w:t>
      </w:r>
      <w:r w:rsidRPr="002F174C">
        <w:rPr>
          <w:rFonts w:asciiTheme="majorHAnsi" w:hAnsiTheme="majorHAnsi" w:cs="Arial"/>
        </w:rPr>
        <w:t xml:space="preserve">ssociate (grade 7) salary falls within the range </w:t>
      </w:r>
      <w:r w:rsidRPr="002F174C">
        <w:rPr>
          <w:rFonts w:asciiTheme="majorHAnsi" w:hAnsiTheme="majorHAnsi" w:cs="Arial"/>
          <w:color w:val="000000"/>
        </w:rPr>
        <w:t>£32,236 to £39,609</w:t>
      </w:r>
      <w:r w:rsidRPr="002F174C">
        <w:rPr>
          <w:rFonts w:asciiTheme="majorHAnsi" w:hAnsiTheme="majorHAnsi" w:cs="Arial"/>
        </w:rPr>
        <w:t>.</w:t>
      </w:r>
    </w:p>
    <w:p w:rsidR="00132103" w:rsidRDefault="00132103" w:rsidP="00132103">
      <w:pPr>
        <w:ind w:left="142" w:right="417"/>
        <w:jc w:val="both"/>
        <w:rPr>
          <w:rFonts w:asciiTheme="majorHAnsi" w:hAnsiTheme="majorHAnsi" w:cs="Arial"/>
        </w:rPr>
      </w:pPr>
    </w:p>
    <w:p w:rsidR="00E3764B" w:rsidRPr="00132103" w:rsidRDefault="00132103" w:rsidP="00132103">
      <w:pPr>
        <w:pStyle w:val="HTMLPreformatted"/>
        <w:ind w:right="417"/>
        <w:jc w:val="both"/>
        <w:rPr>
          <w:rFonts w:asciiTheme="majorHAnsi" w:eastAsiaTheme="minorHAnsi" w:hAnsiTheme="majorHAnsi" w:cs="Arial"/>
          <w:sz w:val="24"/>
          <w:szCs w:val="24"/>
          <w:lang w:val="en-GB"/>
        </w:rPr>
      </w:pPr>
      <w:r w:rsidRPr="003D279C">
        <w:rPr>
          <w:rFonts w:asciiTheme="majorHAnsi" w:eastAsiaTheme="minorHAnsi" w:hAnsiTheme="majorHAnsi" w:cs="Arial"/>
          <w:sz w:val="24"/>
          <w:szCs w:val="24"/>
          <w:lang w:val="en-GB"/>
        </w:rPr>
        <w:t>The starting date is 1 October 2019, or as soon as possible thereafter.</w:t>
      </w:r>
      <w:r w:rsidRPr="00DA007A">
        <w:rPr>
          <w:rFonts w:asciiTheme="majorHAnsi" w:hAnsiTheme="majorHAnsi" w:cs="Arial"/>
          <w:lang w:eastAsia="en-GB"/>
        </w:rPr>
        <w:t xml:space="preserve"> </w:t>
      </w:r>
    </w:p>
    <w:p w:rsidR="00511BB7" w:rsidRPr="003C36F4" w:rsidRDefault="00511BB7" w:rsidP="00511BB7">
      <w:pPr>
        <w:pStyle w:val="BodyText"/>
        <w:spacing w:before="120"/>
        <w:rPr>
          <w:rFonts w:asciiTheme="majorHAnsi" w:hAnsiTheme="majorHAnsi" w:cstheme="majorHAnsi"/>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511BB7" w:rsidRPr="003C36F4" w:rsidTr="00AC0DC2">
        <w:tc>
          <w:tcPr>
            <w:tcW w:w="1042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7081"/>
              <w:gridCol w:w="2023"/>
            </w:tblGrid>
            <w:tr w:rsidR="00132103" w:rsidRPr="00515A8C" w:rsidTr="00FF74C6">
              <w:tc>
                <w:tcPr>
                  <w:tcW w:w="517" w:type="dxa"/>
                  <w:shd w:val="clear" w:color="auto" w:fill="auto"/>
                </w:tcPr>
                <w:p w:rsidR="00132103" w:rsidRPr="002F174C" w:rsidRDefault="00132103" w:rsidP="00132103">
                  <w:pPr>
                    <w:pStyle w:val="CandidateInfoNormal"/>
                    <w:rPr>
                      <w:rFonts w:asciiTheme="majorHAnsi" w:hAnsiTheme="majorHAnsi" w:cs="Arial"/>
                    </w:rPr>
                  </w:pPr>
                </w:p>
              </w:tc>
              <w:tc>
                <w:tcPr>
                  <w:tcW w:w="7081" w:type="dxa"/>
                  <w:shd w:val="clear" w:color="auto" w:fill="auto"/>
                </w:tcPr>
                <w:p w:rsidR="00132103" w:rsidRPr="002F174C" w:rsidRDefault="00132103" w:rsidP="00132103">
                  <w:pPr>
                    <w:pStyle w:val="CandidateInfoTableHeading"/>
                    <w:rPr>
                      <w:rFonts w:asciiTheme="majorHAnsi" w:hAnsiTheme="majorHAnsi" w:cs="Arial"/>
                    </w:rPr>
                  </w:pPr>
                  <w:r w:rsidRPr="002F174C">
                    <w:rPr>
                      <w:rFonts w:asciiTheme="majorHAnsi" w:hAnsiTheme="majorHAnsi" w:cs="Arial"/>
                    </w:rPr>
                    <w:t>Key duties and responsibilities</w:t>
                  </w:r>
                </w:p>
              </w:tc>
              <w:tc>
                <w:tcPr>
                  <w:tcW w:w="2023" w:type="dxa"/>
                  <w:shd w:val="clear" w:color="auto" w:fill="auto"/>
                </w:tcPr>
                <w:p w:rsidR="00132103" w:rsidRPr="002F174C" w:rsidRDefault="00132103" w:rsidP="00132103">
                  <w:pPr>
                    <w:pStyle w:val="CandidateInfoTableHeading"/>
                    <w:rPr>
                      <w:rFonts w:asciiTheme="majorHAnsi" w:hAnsiTheme="majorHAnsi" w:cs="Arial"/>
                    </w:rPr>
                  </w:pPr>
                  <w:r w:rsidRPr="002F174C">
                    <w:rPr>
                      <w:rFonts w:asciiTheme="majorHAnsi" w:hAnsiTheme="majorHAnsi" w:cs="Arial"/>
                    </w:rPr>
                    <w:t>% time spent/ frequency</w:t>
                  </w:r>
                </w:p>
              </w:tc>
            </w:tr>
            <w:tr w:rsidR="00132103" w:rsidRPr="00515A8C" w:rsidTr="00FF74C6">
              <w:tc>
                <w:tcPr>
                  <w:tcW w:w="517" w:type="dxa"/>
                  <w:shd w:val="clear" w:color="auto" w:fill="auto"/>
                </w:tcPr>
                <w:p w:rsidR="00132103" w:rsidRPr="002F174C" w:rsidRDefault="00132103" w:rsidP="00132103">
                  <w:pPr>
                    <w:pStyle w:val="CandidateInfoNormal"/>
                    <w:rPr>
                      <w:rFonts w:asciiTheme="majorHAnsi" w:hAnsiTheme="majorHAnsi" w:cs="Arial"/>
                    </w:rPr>
                  </w:pPr>
                  <w:r w:rsidRPr="002F174C">
                    <w:rPr>
                      <w:rFonts w:asciiTheme="majorHAnsi" w:hAnsiTheme="majorHAnsi" w:cs="Arial"/>
                    </w:rPr>
                    <w:t>1</w:t>
                  </w:r>
                </w:p>
              </w:tc>
              <w:tc>
                <w:tcPr>
                  <w:tcW w:w="7081" w:type="dxa"/>
                  <w:shd w:val="clear" w:color="auto" w:fill="auto"/>
                </w:tcPr>
                <w:p w:rsidR="00132103" w:rsidRPr="002F174C" w:rsidRDefault="00132103" w:rsidP="00132103">
                  <w:pPr>
                    <w:pStyle w:val="CandidateInfoNormal"/>
                    <w:rPr>
                      <w:rFonts w:asciiTheme="majorHAnsi" w:hAnsiTheme="majorHAnsi" w:cs="Arial"/>
                      <w:b/>
                    </w:rPr>
                  </w:pPr>
                  <w:r>
                    <w:rPr>
                      <w:rFonts w:asciiTheme="majorHAnsi" w:hAnsiTheme="majorHAnsi" w:cs="Arial"/>
                      <w:b/>
                    </w:rPr>
                    <w:t>LHCb</w:t>
                  </w:r>
                  <w:r w:rsidRPr="002F174C">
                    <w:rPr>
                      <w:rFonts w:asciiTheme="majorHAnsi" w:hAnsiTheme="majorHAnsi" w:cs="Arial"/>
                      <w:b/>
                    </w:rPr>
                    <w:t xml:space="preserve"> Experiment at the Large Hadron Collider</w:t>
                  </w:r>
                </w:p>
              </w:tc>
              <w:tc>
                <w:tcPr>
                  <w:tcW w:w="2023" w:type="dxa"/>
                  <w:shd w:val="clear" w:color="auto" w:fill="auto"/>
                </w:tcPr>
                <w:p w:rsidR="00132103" w:rsidRPr="002F174C" w:rsidRDefault="00132103" w:rsidP="00132103">
                  <w:pPr>
                    <w:pStyle w:val="CandidateInfoNormal"/>
                    <w:rPr>
                      <w:rFonts w:asciiTheme="majorHAnsi" w:hAnsiTheme="majorHAnsi" w:cs="Arial"/>
                    </w:rPr>
                  </w:pPr>
                  <w:r>
                    <w:rPr>
                      <w:rFonts w:asciiTheme="majorHAnsi" w:hAnsiTheme="majorHAnsi" w:cs="Arial"/>
                    </w:rPr>
                    <w:t>70</w:t>
                  </w:r>
                  <w:r w:rsidRPr="002F174C">
                    <w:rPr>
                      <w:rFonts w:asciiTheme="majorHAnsi" w:hAnsiTheme="majorHAnsi" w:cs="Arial"/>
                    </w:rPr>
                    <w:t>%</w:t>
                  </w:r>
                </w:p>
              </w:tc>
            </w:tr>
            <w:tr w:rsidR="00132103" w:rsidRPr="00515A8C" w:rsidTr="00FF74C6">
              <w:trPr>
                <w:trHeight w:val="1134"/>
              </w:trPr>
              <w:tc>
                <w:tcPr>
                  <w:tcW w:w="517" w:type="dxa"/>
                  <w:shd w:val="clear" w:color="auto" w:fill="auto"/>
                </w:tcPr>
                <w:p w:rsidR="00132103" w:rsidRPr="002F174C" w:rsidRDefault="00132103" w:rsidP="00132103">
                  <w:pPr>
                    <w:pStyle w:val="CandidateInfoNormal"/>
                    <w:rPr>
                      <w:rFonts w:asciiTheme="majorHAnsi" w:hAnsiTheme="majorHAnsi" w:cs="Arial"/>
                    </w:rPr>
                  </w:pPr>
                </w:p>
              </w:tc>
              <w:tc>
                <w:tcPr>
                  <w:tcW w:w="7081" w:type="dxa"/>
                  <w:shd w:val="clear" w:color="auto" w:fill="auto"/>
                </w:tcPr>
                <w:p w:rsidR="00132103" w:rsidRPr="002F174C" w:rsidRDefault="00132103" w:rsidP="00132103">
                  <w:pPr>
                    <w:pStyle w:val="CandidateInfoNormal"/>
                    <w:numPr>
                      <w:ilvl w:val="0"/>
                      <w:numId w:val="6"/>
                    </w:numPr>
                    <w:rPr>
                      <w:rFonts w:asciiTheme="majorHAnsi" w:hAnsiTheme="majorHAnsi" w:cs="Arial"/>
                    </w:rPr>
                  </w:pPr>
                  <w:r w:rsidRPr="002F174C">
                    <w:rPr>
                      <w:rFonts w:asciiTheme="majorHAnsi" w:hAnsiTheme="majorHAnsi" w:cs="Arial"/>
                    </w:rPr>
                    <w:t>Physics analysis in the area of Standard Model or beyond the Standard Model.</w:t>
                  </w:r>
                </w:p>
                <w:p w:rsidR="00132103" w:rsidRPr="002F174C" w:rsidRDefault="00132103" w:rsidP="00132103">
                  <w:pPr>
                    <w:pStyle w:val="CandidateInfoNormal"/>
                    <w:numPr>
                      <w:ilvl w:val="0"/>
                      <w:numId w:val="6"/>
                    </w:numPr>
                    <w:rPr>
                      <w:rFonts w:asciiTheme="majorHAnsi" w:hAnsiTheme="majorHAnsi" w:cs="Arial"/>
                    </w:rPr>
                  </w:pPr>
                  <w:r w:rsidRPr="002F174C">
                    <w:rPr>
                      <w:rFonts w:asciiTheme="majorHAnsi" w:hAnsiTheme="majorHAnsi" w:cs="Arial"/>
                    </w:rPr>
                    <w:lastRenderedPageBreak/>
                    <w:t>Regular presentation of physics analysis</w:t>
                  </w:r>
                  <w:r>
                    <w:rPr>
                      <w:rFonts w:asciiTheme="majorHAnsi" w:hAnsiTheme="majorHAnsi" w:cs="Arial"/>
                    </w:rPr>
                    <w:t xml:space="preserve"> research to the Cambridge LHCb group and appropriate LHCb</w:t>
                  </w:r>
                  <w:r w:rsidRPr="002F174C">
                    <w:rPr>
                      <w:rFonts w:asciiTheme="majorHAnsi" w:hAnsiTheme="majorHAnsi" w:cs="Arial"/>
                    </w:rPr>
                    <w:t xml:space="preserve"> physics working group.</w:t>
                  </w:r>
                </w:p>
                <w:p w:rsidR="00132103" w:rsidRDefault="00132103" w:rsidP="00132103">
                  <w:pPr>
                    <w:pStyle w:val="CandidateInfoNormal"/>
                    <w:numPr>
                      <w:ilvl w:val="0"/>
                      <w:numId w:val="6"/>
                    </w:numPr>
                    <w:rPr>
                      <w:rFonts w:asciiTheme="majorHAnsi" w:hAnsiTheme="majorHAnsi" w:cs="Arial"/>
                    </w:rPr>
                  </w:pPr>
                  <w:r w:rsidRPr="002F174C">
                    <w:rPr>
                      <w:rFonts w:asciiTheme="majorHAnsi" w:hAnsiTheme="majorHAnsi" w:cs="Arial"/>
                    </w:rPr>
                    <w:t>Writing up results in physics papers an</w:t>
                  </w:r>
                  <w:r>
                    <w:rPr>
                      <w:rFonts w:asciiTheme="majorHAnsi" w:hAnsiTheme="majorHAnsi" w:cs="Arial"/>
                    </w:rPr>
                    <w:t>d leading them through the LHCb</w:t>
                  </w:r>
                  <w:r w:rsidRPr="002F174C">
                    <w:rPr>
                      <w:rFonts w:asciiTheme="majorHAnsi" w:hAnsiTheme="majorHAnsi" w:cs="Arial"/>
                    </w:rPr>
                    <w:t xml:space="preserve"> internal review process.</w:t>
                  </w:r>
                </w:p>
                <w:p w:rsidR="00132103" w:rsidRPr="002F174C" w:rsidRDefault="00132103" w:rsidP="00132103">
                  <w:pPr>
                    <w:pStyle w:val="CandidateInfoNormal"/>
                    <w:numPr>
                      <w:ilvl w:val="0"/>
                      <w:numId w:val="6"/>
                    </w:numPr>
                    <w:rPr>
                      <w:rFonts w:asciiTheme="majorHAnsi" w:hAnsiTheme="majorHAnsi" w:cs="Arial"/>
                    </w:rPr>
                  </w:pPr>
                  <w:r>
                    <w:rPr>
                      <w:rFonts w:asciiTheme="majorHAnsi" w:hAnsiTheme="majorHAnsi" w:cs="Arial"/>
                    </w:rPr>
                    <w:t>Assisting with training, mentoring and development of research students.</w:t>
                  </w:r>
                </w:p>
              </w:tc>
              <w:tc>
                <w:tcPr>
                  <w:tcW w:w="2023" w:type="dxa"/>
                  <w:shd w:val="clear" w:color="auto" w:fill="auto"/>
                </w:tcPr>
                <w:p w:rsidR="00132103" w:rsidRPr="002F174C" w:rsidRDefault="00132103" w:rsidP="00132103">
                  <w:pPr>
                    <w:pStyle w:val="CandidateInfoNormal"/>
                    <w:rPr>
                      <w:rFonts w:asciiTheme="majorHAnsi" w:hAnsiTheme="majorHAnsi" w:cs="Arial"/>
                    </w:rPr>
                  </w:pPr>
                </w:p>
              </w:tc>
            </w:tr>
            <w:tr w:rsidR="00132103" w:rsidRPr="00515A8C" w:rsidTr="00FF74C6">
              <w:tc>
                <w:tcPr>
                  <w:tcW w:w="517" w:type="dxa"/>
                  <w:shd w:val="clear" w:color="auto" w:fill="auto"/>
                </w:tcPr>
                <w:p w:rsidR="00132103" w:rsidRPr="002F174C" w:rsidRDefault="00132103" w:rsidP="00132103">
                  <w:pPr>
                    <w:pStyle w:val="CandidateInfoNormal"/>
                    <w:rPr>
                      <w:rFonts w:asciiTheme="majorHAnsi" w:hAnsiTheme="majorHAnsi" w:cs="Arial"/>
                    </w:rPr>
                  </w:pPr>
                  <w:r w:rsidRPr="002F174C">
                    <w:rPr>
                      <w:rFonts w:asciiTheme="majorHAnsi" w:hAnsiTheme="majorHAnsi" w:cs="Arial"/>
                    </w:rPr>
                    <w:t>2</w:t>
                  </w:r>
                </w:p>
              </w:tc>
              <w:tc>
                <w:tcPr>
                  <w:tcW w:w="7081" w:type="dxa"/>
                  <w:shd w:val="clear" w:color="auto" w:fill="auto"/>
                </w:tcPr>
                <w:p w:rsidR="00132103" w:rsidRPr="002F174C" w:rsidRDefault="00132103" w:rsidP="00132103">
                  <w:pPr>
                    <w:pStyle w:val="CandidateInfoNormal"/>
                    <w:rPr>
                      <w:rFonts w:asciiTheme="majorHAnsi" w:hAnsiTheme="majorHAnsi" w:cs="Arial"/>
                      <w:b/>
                    </w:rPr>
                  </w:pPr>
                  <w:r>
                    <w:rPr>
                      <w:rFonts w:asciiTheme="majorHAnsi" w:hAnsiTheme="majorHAnsi" w:cs="Arial"/>
                      <w:b/>
                    </w:rPr>
                    <w:t xml:space="preserve">LHCb RICH </w:t>
                  </w:r>
                  <w:r w:rsidRPr="002F174C">
                    <w:rPr>
                      <w:rFonts w:asciiTheme="majorHAnsi" w:hAnsiTheme="majorHAnsi" w:cs="Arial"/>
                      <w:b/>
                    </w:rPr>
                    <w:t>System</w:t>
                  </w:r>
                  <w:r>
                    <w:rPr>
                      <w:rFonts w:asciiTheme="majorHAnsi" w:hAnsiTheme="majorHAnsi" w:cs="Arial"/>
                      <w:b/>
                    </w:rPr>
                    <w:t xml:space="preserve"> and Upgrades</w:t>
                  </w:r>
                </w:p>
              </w:tc>
              <w:tc>
                <w:tcPr>
                  <w:tcW w:w="2023" w:type="dxa"/>
                  <w:shd w:val="clear" w:color="auto" w:fill="auto"/>
                </w:tcPr>
                <w:p w:rsidR="00132103" w:rsidRPr="002F174C" w:rsidRDefault="00132103" w:rsidP="00132103">
                  <w:pPr>
                    <w:pStyle w:val="CandidateInfoNormal"/>
                    <w:rPr>
                      <w:rFonts w:asciiTheme="majorHAnsi" w:hAnsiTheme="majorHAnsi" w:cs="Arial"/>
                    </w:rPr>
                  </w:pPr>
                  <w:r>
                    <w:rPr>
                      <w:rFonts w:asciiTheme="majorHAnsi" w:hAnsiTheme="majorHAnsi" w:cs="Arial"/>
                    </w:rPr>
                    <w:t>20</w:t>
                  </w:r>
                  <w:r w:rsidRPr="002F174C">
                    <w:rPr>
                      <w:rFonts w:asciiTheme="majorHAnsi" w:hAnsiTheme="majorHAnsi" w:cs="Arial"/>
                    </w:rPr>
                    <w:t>%</w:t>
                  </w:r>
                </w:p>
              </w:tc>
            </w:tr>
            <w:tr w:rsidR="00132103" w:rsidRPr="00515A8C" w:rsidTr="00FF74C6">
              <w:trPr>
                <w:trHeight w:val="1134"/>
              </w:trPr>
              <w:tc>
                <w:tcPr>
                  <w:tcW w:w="517" w:type="dxa"/>
                  <w:shd w:val="clear" w:color="auto" w:fill="auto"/>
                </w:tcPr>
                <w:p w:rsidR="00132103" w:rsidRPr="002F174C" w:rsidRDefault="00132103" w:rsidP="00132103">
                  <w:pPr>
                    <w:pStyle w:val="CandidateInfoNormal"/>
                    <w:rPr>
                      <w:rFonts w:asciiTheme="majorHAnsi" w:hAnsiTheme="majorHAnsi" w:cs="Arial"/>
                    </w:rPr>
                  </w:pPr>
                </w:p>
              </w:tc>
              <w:tc>
                <w:tcPr>
                  <w:tcW w:w="7081" w:type="dxa"/>
                  <w:shd w:val="clear" w:color="auto" w:fill="auto"/>
                </w:tcPr>
                <w:p w:rsidR="00132103" w:rsidRPr="00AF213A" w:rsidRDefault="00132103" w:rsidP="00132103">
                  <w:pPr>
                    <w:pStyle w:val="CandidateInfoNormal"/>
                    <w:numPr>
                      <w:ilvl w:val="0"/>
                      <w:numId w:val="5"/>
                    </w:numPr>
                    <w:rPr>
                      <w:rFonts w:asciiTheme="majorHAnsi" w:hAnsiTheme="majorHAnsi" w:cs="Arial"/>
                    </w:rPr>
                  </w:pPr>
                  <w:r w:rsidRPr="002F174C">
                    <w:rPr>
                      <w:rFonts w:asciiTheme="majorHAnsi" w:hAnsiTheme="majorHAnsi" w:cs="Arial"/>
                    </w:rPr>
                    <w:t>Lead</w:t>
                  </w:r>
                  <w:r>
                    <w:rPr>
                      <w:rFonts w:asciiTheme="majorHAnsi" w:hAnsiTheme="majorHAnsi" w:cs="Arial"/>
                    </w:rPr>
                    <w:t xml:space="preserve"> contributions to the maintenance, operation and software of the LHCb RICH system.</w:t>
                  </w:r>
                </w:p>
                <w:p w:rsidR="00132103" w:rsidRPr="002F174C" w:rsidRDefault="00132103" w:rsidP="00132103">
                  <w:pPr>
                    <w:pStyle w:val="CandidateInfoNormal"/>
                    <w:ind w:left="360"/>
                    <w:rPr>
                      <w:rFonts w:asciiTheme="majorHAnsi" w:hAnsiTheme="majorHAnsi" w:cs="Arial"/>
                    </w:rPr>
                  </w:pPr>
                </w:p>
              </w:tc>
              <w:tc>
                <w:tcPr>
                  <w:tcW w:w="2023" w:type="dxa"/>
                  <w:shd w:val="clear" w:color="auto" w:fill="auto"/>
                </w:tcPr>
                <w:p w:rsidR="00132103" w:rsidRPr="002F174C" w:rsidRDefault="00132103" w:rsidP="00132103">
                  <w:pPr>
                    <w:pStyle w:val="CandidateInfoNormal"/>
                    <w:rPr>
                      <w:rFonts w:asciiTheme="majorHAnsi" w:hAnsiTheme="majorHAnsi" w:cs="Arial"/>
                    </w:rPr>
                  </w:pPr>
                </w:p>
              </w:tc>
            </w:tr>
            <w:tr w:rsidR="00132103" w:rsidRPr="00515A8C" w:rsidTr="00FF74C6">
              <w:tc>
                <w:tcPr>
                  <w:tcW w:w="517" w:type="dxa"/>
                  <w:shd w:val="clear" w:color="auto" w:fill="auto"/>
                </w:tcPr>
                <w:p w:rsidR="00132103" w:rsidRPr="002F174C" w:rsidRDefault="00132103" w:rsidP="00132103">
                  <w:pPr>
                    <w:pStyle w:val="CandidateInfoNormal"/>
                    <w:rPr>
                      <w:rFonts w:asciiTheme="majorHAnsi" w:hAnsiTheme="majorHAnsi" w:cs="Arial"/>
                    </w:rPr>
                  </w:pPr>
                  <w:r w:rsidRPr="002F174C">
                    <w:rPr>
                      <w:rFonts w:asciiTheme="majorHAnsi" w:hAnsiTheme="majorHAnsi" w:cs="Arial"/>
                    </w:rPr>
                    <w:t>3</w:t>
                  </w:r>
                </w:p>
              </w:tc>
              <w:tc>
                <w:tcPr>
                  <w:tcW w:w="7081" w:type="dxa"/>
                  <w:shd w:val="clear" w:color="auto" w:fill="auto"/>
                </w:tcPr>
                <w:p w:rsidR="00132103" w:rsidRPr="002F174C" w:rsidRDefault="00132103" w:rsidP="00132103">
                  <w:pPr>
                    <w:pStyle w:val="CandidateInfoNormal"/>
                    <w:rPr>
                      <w:rFonts w:asciiTheme="majorHAnsi" w:hAnsiTheme="majorHAnsi" w:cs="Arial"/>
                      <w:b/>
                    </w:rPr>
                  </w:pPr>
                  <w:r w:rsidRPr="002F174C">
                    <w:rPr>
                      <w:rFonts w:asciiTheme="majorHAnsi" w:hAnsiTheme="majorHAnsi" w:cs="Arial"/>
                      <w:b/>
                    </w:rPr>
                    <w:t>General Contributions to the High Energy Physics Group</w:t>
                  </w:r>
                </w:p>
              </w:tc>
              <w:tc>
                <w:tcPr>
                  <w:tcW w:w="2023" w:type="dxa"/>
                  <w:shd w:val="clear" w:color="auto" w:fill="auto"/>
                </w:tcPr>
                <w:p w:rsidR="00132103" w:rsidRPr="002F174C" w:rsidRDefault="00132103" w:rsidP="00132103">
                  <w:pPr>
                    <w:pStyle w:val="CandidateInfoNormal"/>
                    <w:rPr>
                      <w:rFonts w:asciiTheme="majorHAnsi" w:hAnsiTheme="majorHAnsi" w:cs="Arial"/>
                    </w:rPr>
                  </w:pPr>
                  <w:r w:rsidRPr="002F174C">
                    <w:rPr>
                      <w:rFonts w:asciiTheme="majorHAnsi" w:hAnsiTheme="majorHAnsi" w:cs="Arial"/>
                    </w:rPr>
                    <w:t>5%</w:t>
                  </w:r>
                </w:p>
              </w:tc>
            </w:tr>
            <w:tr w:rsidR="00132103" w:rsidRPr="00515A8C" w:rsidTr="00FF74C6">
              <w:trPr>
                <w:trHeight w:val="1134"/>
              </w:trPr>
              <w:tc>
                <w:tcPr>
                  <w:tcW w:w="517" w:type="dxa"/>
                  <w:shd w:val="clear" w:color="auto" w:fill="auto"/>
                </w:tcPr>
                <w:p w:rsidR="00132103" w:rsidRPr="002F174C" w:rsidRDefault="00132103" w:rsidP="00132103">
                  <w:pPr>
                    <w:pStyle w:val="CandidateInfoNormal"/>
                    <w:rPr>
                      <w:rFonts w:asciiTheme="majorHAnsi" w:hAnsiTheme="majorHAnsi" w:cs="Arial"/>
                    </w:rPr>
                  </w:pPr>
                </w:p>
              </w:tc>
              <w:tc>
                <w:tcPr>
                  <w:tcW w:w="7081" w:type="dxa"/>
                  <w:shd w:val="clear" w:color="auto" w:fill="auto"/>
                </w:tcPr>
                <w:p w:rsidR="00132103" w:rsidRPr="002F174C" w:rsidRDefault="00132103" w:rsidP="00132103">
                  <w:pPr>
                    <w:pStyle w:val="CandidateInfoNormal"/>
                    <w:numPr>
                      <w:ilvl w:val="0"/>
                      <w:numId w:val="5"/>
                    </w:numPr>
                    <w:rPr>
                      <w:rFonts w:asciiTheme="majorHAnsi" w:hAnsiTheme="majorHAnsi" w:cs="Arial"/>
                    </w:rPr>
                  </w:pPr>
                  <w:r w:rsidRPr="002F174C">
                    <w:rPr>
                      <w:rFonts w:asciiTheme="majorHAnsi" w:hAnsiTheme="majorHAnsi" w:cs="Arial"/>
                    </w:rPr>
                    <w:t>Organization of HEP group seminars</w:t>
                  </w:r>
                </w:p>
                <w:p w:rsidR="00132103" w:rsidRPr="002F174C" w:rsidRDefault="00132103" w:rsidP="00132103">
                  <w:pPr>
                    <w:pStyle w:val="CandidateInfoNormal"/>
                    <w:numPr>
                      <w:ilvl w:val="0"/>
                      <w:numId w:val="5"/>
                    </w:numPr>
                    <w:rPr>
                      <w:rFonts w:asciiTheme="majorHAnsi" w:hAnsiTheme="majorHAnsi" w:cs="Arial"/>
                    </w:rPr>
                  </w:pPr>
                  <w:r w:rsidRPr="002F174C">
                    <w:rPr>
                      <w:rFonts w:asciiTheme="majorHAnsi" w:hAnsiTheme="majorHAnsi" w:cs="Arial"/>
                    </w:rPr>
                    <w:t xml:space="preserve">HEP public </w:t>
                  </w:r>
                  <w:r>
                    <w:rPr>
                      <w:rFonts w:asciiTheme="majorHAnsi" w:hAnsiTheme="majorHAnsi" w:cs="Arial"/>
                    </w:rPr>
                    <w:t>engagement, including annual HEP</w:t>
                  </w:r>
                  <w:r w:rsidRPr="002F174C">
                    <w:rPr>
                      <w:rFonts w:asciiTheme="majorHAnsi" w:hAnsiTheme="majorHAnsi" w:cs="Arial"/>
                    </w:rPr>
                    <w:t xml:space="preserve"> Masterclass</w:t>
                  </w:r>
                </w:p>
                <w:p w:rsidR="00132103" w:rsidRPr="002F174C" w:rsidRDefault="00132103" w:rsidP="00132103">
                  <w:pPr>
                    <w:pStyle w:val="CandidateInfoNormal"/>
                    <w:rPr>
                      <w:rFonts w:asciiTheme="majorHAnsi" w:hAnsiTheme="majorHAnsi" w:cs="Arial"/>
                    </w:rPr>
                  </w:pPr>
                </w:p>
              </w:tc>
              <w:tc>
                <w:tcPr>
                  <w:tcW w:w="2023" w:type="dxa"/>
                  <w:shd w:val="clear" w:color="auto" w:fill="auto"/>
                </w:tcPr>
                <w:p w:rsidR="00132103" w:rsidRPr="002F174C" w:rsidRDefault="00132103" w:rsidP="00132103">
                  <w:pPr>
                    <w:pStyle w:val="CandidateInfoNormal"/>
                    <w:rPr>
                      <w:rFonts w:asciiTheme="majorHAnsi" w:hAnsiTheme="majorHAnsi" w:cs="Arial"/>
                    </w:rPr>
                  </w:pPr>
                </w:p>
              </w:tc>
            </w:tr>
            <w:tr w:rsidR="00132103" w:rsidRPr="00515A8C" w:rsidTr="00FF74C6">
              <w:tc>
                <w:tcPr>
                  <w:tcW w:w="517" w:type="dxa"/>
                  <w:shd w:val="clear" w:color="auto" w:fill="auto"/>
                </w:tcPr>
                <w:p w:rsidR="00132103" w:rsidRPr="002F174C" w:rsidRDefault="00132103" w:rsidP="00132103">
                  <w:pPr>
                    <w:pStyle w:val="CandidateInfoNormal"/>
                    <w:rPr>
                      <w:rFonts w:asciiTheme="majorHAnsi" w:hAnsiTheme="majorHAnsi" w:cs="Arial"/>
                    </w:rPr>
                  </w:pPr>
                  <w:r w:rsidRPr="002F174C">
                    <w:rPr>
                      <w:rFonts w:asciiTheme="majorHAnsi" w:hAnsiTheme="majorHAnsi" w:cs="Arial"/>
                    </w:rPr>
                    <w:t>4</w:t>
                  </w:r>
                </w:p>
              </w:tc>
              <w:tc>
                <w:tcPr>
                  <w:tcW w:w="7081" w:type="dxa"/>
                  <w:shd w:val="clear" w:color="auto" w:fill="auto"/>
                </w:tcPr>
                <w:p w:rsidR="00132103" w:rsidRPr="002F174C" w:rsidRDefault="00132103" w:rsidP="00132103">
                  <w:pPr>
                    <w:pStyle w:val="CandidateInfoNormal"/>
                    <w:rPr>
                      <w:rFonts w:asciiTheme="majorHAnsi" w:hAnsiTheme="majorHAnsi" w:cs="Arial"/>
                      <w:b/>
                    </w:rPr>
                  </w:pPr>
                  <w:r w:rsidRPr="002F174C">
                    <w:rPr>
                      <w:rFonts w:asciiTheme="majorHAnsi" w:hAnsiTheme="majorHAnsi" w:cs="Arial"/>
                      <w:b/>
                    </w:rPr>
                    <w:t>Other duties</w:t>
                  </w:r>
                </w:p>
              </w:tc>
              <w:tc>
                <w:tcPr>
                  <w:tcW w:w="2023" w:type="dxa"/>
                  <w:shd w:val="clear" w:color="auto" w:fill="auto"/>
                </w:tcPr>
                <w:p w:rsidR="00132103" w:rsidRPr="002F174C" w:rsidRDefault="00132103" w:rsidP="00132103">
                  <w:pPr>
                    <w:pStyle w:val="CandidateInfoNormal"/>
                    <w:rPr>
                      <w:rFonts w:asciiTheme="majorHAnsi" w:hAnsiTheme="majorHAnsi" w:cs="Arial"/>
                    </w:rPr>
                  </w:pPr>
                  <w:r w:rsidRPr="002F174C">
                    <w:rPr>
                      <w:rFonts w:asciiTheme="majorHAnsi" w:hAnsiTheme="majorHAnsi" w:cs="Arial"/>
                    </w:rPr>
                    <w:t>5%</w:t>
                  </w:r>
                </w:p>
              </w:tc>
            </w:tr>
            <w:tr w:rsidR="00132103" w:rsidRPr="00515A8C" w:rsidTr="00FF74C6">
              <w:trPr>
                <w:trHeight w:val="872"/>
              </w:trPr>
              <w:tc>
                <w:tcPr>
                  <w:tcW w:w="517" w:type="dxa"/>
                  <w:shd w:val="clear" w:color="auto" w:fill="auto"/>
                </w:tcPr>
                <w:p w:rsidR="00132103" w:rsidRPr="002F174C" w:rsidRDefault="00132103" w:rsidP="00132103">
                  <w:pPr>
                    <w:pStyle w:val="CandidateInfoNormal"/>
                    <w:rPr>
                      <w:rFonts w:asciiTheme="majorHAnsi" w:hAnsiTheme="majorHAnsi" w:cs="Arial"/>
                    </w:rPr>
                  </w:pPr>
                </w:p>
              </w:tc>
              <w:tc>
                <w:tcPr>
                  <w:tcW w:w="7081" w:type="dxa"/>
                  <w:shd w:val="clear" w:color="auto" w:fill="auto"/>
                </w:tcPr>
                <w:p w:rsidR="00132103" w:rsidRPr="002F174C" w:rsidRDefault="00132103" w:rsidP="00132103">
                  <w:pPr>
                    <w:pStyle w:val="CandidateInfoNormal"/>
                    <w:numPr>
                      <w:ilvl w:val="0"/>
                      <w:numId w:val="5"/>
                    </w:numPr>
                    <w:rPr>
                      <w:rFonts w:asciiTheme="majorHAnsi" w:hAnsiTheme="majorHAnsi" w:cs="Arial"/>
                    </w:rPr>
                  </w:pPr>
                  <w:r w:rsidRPr="002F174C">
                    <w:rPr>
                      <w:rFonts w:asciiTheme="majorHAnsi" w:hAnsiTheme="majorHAnsi" w:cs="Arial"/>
                    </w:rPr>
                    <w:t xml:space="preserve">Represent HEP Group on Cavendish Research Staff Committee </w:t>
                  </w:r>
                </w:p>
              </w:tc>
              <w:tc>
                <w:tcPr>
                  <w:tcW w:w="2023" w:type="dxa"/>
                  <w:shd w:val="clear" w:color="auto" w:fill="auto"/>
                </w:tcPr>
                <w:p w:rsidR="00132103" w:rsidRPr="002F174C" w:rsidRDefault="00132103" w:rsidP="00132103">
                  <w:pPr>
                    <w:pStyle w:val="CandidateInfoNormal"/>
                    <w:rPr>
                      <w:rFonts w:asciiTheme="majorHAnsi" w:hAnsiTheme="majorHAnsi" w:cs="Arial"/>
                    </w:rPr>
                  </w:pPr>
                </w:p>
              </w:tc>
            </w:tr>
          </w:tbl>
          <w:p w:rsidR="00511BB7" w:rsidRPr="003C36F4" w:rsidRDefault="00511BB7" w:rsidP="00AC0DC2">
            <w:pPr>
              <w:pStyle w:val="CandidateInfoNormal"/>
              <w:rPr>
                <w:rFonts w:asciiTheme="majorHAnsi" w:hAnsiTheme="majorHAnsi" w:cstheme="majorHAnsi"/>
              </w:rPr>
            </w:pPr>
          </w:p>
        </w:tc>
      </w:tr>
    </w:tbl>
    <w:p w:rsidR="00132103" w:rsidRDefault="00132103" w:rsidP="00511BB7">
      <w:pPr>
        <w:pStyle w:val="BodyText"/>
        <w:spacing w:before="100" w:beforeAutospacing="1"/>
        <w:rPr>
          <w:rFonts w:asciiTheme="majorHAnsi" w:hAnsiTheme="majorHAnsi" w:cstheme="majorHAnsi"/>
          <w:b/>
          <w:bCs/>
          <w:color w:val="000000"/>
          <w:sz w:val="24"/>
          <w:szCs w:val="24"/>
        </w:rPr>
      </w:pPr>
    </w:p>
    <w:p w:rsidR="00511BB7" w:rsidRPr="00132103" w:rsidRDefault="00511BB7" w:rsidP="00511BB7">
      <w:pPr>
        <w:pStyle w:val="BodyText"/>
        <w:spacing w:before="100" w:beforeAutospacing="1"/>
        <w:rPr>
          <w:rFonts w:asciiTheme="majorHAnsi" w:hAnsiTheme="majorHAnsi" w:cstheme="majorHAnsi"/>
          <w:b/>
          <w:bCs/>
          <w:color w:val="000000"/>
          <w:sz w:val="24"/>
          <w:szCs w:val="24"/>
        </w:rPr>
      </w:pPr>
      <w:r w:rsidRPr="00132103">
        <w:rPr>
          <w:rFonts w:asciiTheme="majorHAnsi" w:hAnsiTheme="majorHAnsi" w:cstheme="majorHAnsi"/>
          <w:b/>
          <w:bCs/>
          <w:color w:val="000000"/>
          <w:sz w:val="24"/>
          <w:szCs w:val="24"/>
        </w:rPr>
        <w:t xml:space="preserve">Person Profile </w:t>
      </w:r>
    </w:p>
    <w:p w:rsidR="00511BB7" w:rsidRPr="003C36F4" w:rsidRDefault="00511BB7" w:rsidP="00511BB7">
      <w:pPr>
        <w:pStyle w:val="CandidateInfoHeading"/>
        <w:spacing w:before="120"/>
        <w:rPr>
          <w:rFonts w:asciiTheme="majorHAnsi" w:hAnsiTheme="majorHAnsi" w:cstheme="majorHAnsi"/>
          <w:b w:val="0"/>
          <w:sz w:val="24"/>
        </w:rPr>
      </w:pPr>
      <w:r w:rsidRPr="003C36F4">
        <w:rPr>
          <w:rFonts w:asciiTheme="majorHAnsi" w:hAnsiTheme="majorHAnsi" w:cstheme="majorHAnsi"/>
          <w:b w:val="0"/>
          <w:sz w:val="24"/>
        </w:rPr>
        <w:t>This section details the knowledge, skills and experience we require for the role.</w:t>
      </w:r>
    </w:p>
    <w:p w:rsidR="00511BB7" w:rsidRPr="003C36F4" w:rsidRDefault="00511BB7" w:rsidP="00511BB7">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3"/>
      </w:tblGrid>
      <w:tr w:rsidR="00511BB7" w:rsidRPr="003C36F4" w:rsidTr="00AC0DC2">
        <w:tc>
          <w:tcPr>
            <w:tcW w:w="10420" w:type="dxa"/>
            <w:shd w:val="clear" w:color="auto" w:fill="auto"/>
          </w:tcPr>
          <w:p w:rsidR="00511BB7" w:rsidRPr="003C36F4" w:rsidRDefault="00511BB7" w:rsidP="00AC0DC2">
            <w:pPr>
              <w:pStyle w:val="CandidateInfoNormal"/>
              <w:rPr>
                <w:rFonts w:asciiTheme="majorHAnsi" w:hAnsiTheme="majorHAnsi" w:cstheme="majorHAnsi"/>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8292"/>
            </w:tblGrid>
            <w:tr w:rsidR="00511BB7" w:rsidRPr="003C36F4" w:rsidTr="004844F8">
              <w:trPr>
                <w:trHeight w:val="632"/>
              </w:trPr>
              <w:tc>
                <w:tcPr>
                  <w:tcW w:w="2335" w:type="dxa"/>
                  <w:shd w:val="clear" w:color="auto" w:fill="auto"/>
                </w:tcPr>
                <w:p w:rsidR="00511BB7" w:rsidRPr="003C36F4" w:rsidRDefault="00511BB7" w:rsidP="00AC0DC2">
                  <w:pPr>
                    <w:pStyle w:val="CandidateInfoTableHeading"/>
                    <w:rPr>
                      <w:rFonts w:asciiTheme="majorHAnsi" w:hAnsiTheme="majorHAnsi" w:cstheme="majorHAnsi"/>
                    </w:rPr>
                  </w:pPr>
                  <w:r w:rsidRPr="003C36F4">
                    <w:rPr>
                      <w:rFonts w:asciiTheme="majorHAnsi" w:hAnsiTheme="majorHAnsi" w:cstheme="majorHAnsi"/>
                    </w:rPr>
                    <w:t>Education &amp; qualifications</w:t>
                  </w:r>
                </w:p>
              </w:tc>
              <w:tc>
                <w:tcPr>
                  <w:tcW w:w="8292" w:type="dxa"/>
                  <w:shd w:val="clear" w:color="auto" w:fill="auto"/>
                </w:tcPr>
                <w:p w:rsidR="00511BB7" w:rsidRPr="003C36F4" w:rsidRDefault="00511BB7" w:rsidP="00511BB7">
                  <w:pPr>
                    <w:numPr>
                      <w:ilvl w:val="0"/>
                      <w:numId w:val="8"/>
                    </w:numPr>
                    <w:ind w:left="714" w:hanging="357"/>
                    <w:rPr>
                      <w:rFonts w:asciiTheme="majorHAnsi" w:hAnsiTheme="majorHAnsi" w:cstheme="majorHAnsi"/>
                    </w:rPr>
                  </w:pPr>
                  <w:r w:rsidRPr="003C36F4">
                    <w:rPr>
                      <w:rFonts w:asciiTheme="majorHAnsi" w:hAnsiTheme="majorHAnsi" w:cstheme="majorHAnsi"/>
                    </w:rPr>
                    <w:t>A good first degree (2.1 or equivalent)</w:t>
                  </w:r>
                </w:p>
                <w:p w:rsidR="00511BB7" w:rsidRPr="003C36F4" w:rsidRDefault="00132103" w:rsidP="00511BB7">
                  <w:pPr>
                    <w:numPr>
                      <w:ilvl w:val="0"/>
                      <w:numId w:val="8"/>
                    </w:numPr>
                    <w:ind w:left="714" w:hanging="357"/>
                    <w:rPr>
                      <w:rFonts w:asciiTheme="majorHAnsi" w:hAnsiTheme="majorHAnsi" w:cstheme="majorHAnsi"/>
                    </w:rPr>
                  </w:pPr>
                  <w:r w:rsidRPr="00B620D9">
                    <w:rPr>
                      <w:rFonts w:asciiTheme="majorHAnsi" w:hAnsiTheme="majorHAnsi" w:cs="Arial"/>
                    </w:rPr>
                    <w:t>PhD in experimental particle physics or a closely related discipline</w:t>
                  </w:r>
                </w:p>
              </w:tc>
            </w:tr>
            <w:tr w:rsidR="00511BB7" w:rsidRPr="003C36F4" w:rsidTr="004844F8">
              <w:trPr>
                <w:trHeight w:val="882"/>
              </w:trPr>
              <w:tc>
                <w:tcPr>
                  <w:tcW w:w="2335" w:type="dxa"/>
                  <w:shd w:val="clear" w:color="auto" w:fill="auto"/>
                </w:tcPr>
                <w:p w:rsidR="00511BB7" w:rsidRPr="003C36F4" w:rsidRDefault="00511BB7" w:rsidP="00AC0DC2">
                  <w:pPr>
                    <w:pStyle w:val="CandidateInfoTableHeading"/>
                    <w:rPr>
                      <w:rFonts w:asciiTheme="majorHAnsi" w:hAnsiTheme="majorHAnsi" w:cstheme="majorHAnsi"/>
                    </w:rPr>
                  </w:pPr>
                  <w:r w:rsidRPr="003C36F4">
                    <w:rPr>
                      <w:rFonts w:asciiTheme="majorHAnsi" w:hAnsiTheme="majorHAnsi" w:cstheme="majorHAnsi"/>
                    </w:rPr>
                    <w:t>Specialist knowledge &amp; skills</w:t>
                  </w:r>
                </w:p>
              </w:tc>
              <w:tc>
                <w:tcPr>
                  <w:tcW w:w="8292" w:type="dxa"/>
                  <w:shd w:val="clear" w:color="auto" w:fill="auto"/>
                </w:tcPr>
                <w:p w:rsidR="00132103" w:rsidRPr="00B620D9" w:rsidRDefault="00132103" w:rsidP="00132103">
                  <w:pPr>
                    <w:numPr>
                      <w:ilvl w:val="0"/>
                      <w:numId w:val="7"/>
                    </w:numPr>
                    <w:rPr>
                      <w:rFonts w:asciiTheme="majorHAnsi" w:hAnsiTheme="majorHAnsi" w:cs="Arial"/>
                    </w:rPr>
                  </w:pPr>
                  <w:r w:rsidRPr="00B620D9">
                    <w:rPr>
                      <w:rFonts w:asciiTheme="majorHAnsi" w:hAnsiTheme="majorHAnsi" w:cs="Arial"/>
                    </w:rPr>
                    <w:t>Ability to pursue scientific investigation from the conception stage through to publication</w:t>
                  </w:r>
                </w:p>
                <w:p w:rsidR="00132103" w:rsidRDefault="00132103" w:rsidP="00132103">
                  <w:pPr>
                    <w:numPr>
                      <w:ilvl w:val="0"/>
                      <w:numId w:val="7"/>
                    </w:numPr>
                    <w:rPr>
                      <w:rFonts w:asciiTheme="majorHAnsi" w:hAnsiTheme="majorHAnsi" w:cs="Arial"/>
                    </w:rPr>
                  </w:pPr>
                  <w:r w:rsidRPr="00B620D9">
                    <w:rPr>
                      <w:rFonts w:asciiTheme="majorHAnsi" w:hAnsiTheme="majorHAnsi" w:cs="Arial"/>
                    </w:rPr>
                    <w:t xml:space="preserve">Strong background in physics analysis </w:t>
                  </w:r>
                </w:p>
                <w:p w:rsidR="00511BB7" w:rsidRPr="003C36F4" w:rsidRDefault="00132103" w:rsidP="00132103">
                  <w:pPr>
                    <w:numPr>
                      <w:ilvl w:val="0"/>
                      <w:numId w:val="7"/>
                    </w:numPr>
                    <w:rPr>
                      <w:rFonts w:asciiTheme="majorHAnsi" w:hAnsiTheme="majorHAnsi" w:cstheme="majorHAnsi"/>
                      <w:color w:val="FF0000"/>
                    </w:rPr>
                  </w:pPr>
                  <w:r w:rsidRPr="00B620D9">
                    <w:rPr>
                      <w:rFonts w:asciiTheme="majorHAnsi" w:hAnsiTheme="majorHAnsi" w:cs="Arial"/>
                    </w:rPr>
                    <w:t>Excellent knowledge of HEP programming languages.</w:t>
                  </w:r>
                </w:p>
              </w:tc>
            </w:tr>
            <w:tr w:rsidR="00511BB7" w:rsidRPr="003C36F4" w:rsidTr="004844F8">
              <w:trPr>
                <w:trHeight w:val="1256"/>
              </w:trPr>
              <w:tc>
                <w:tcPr>
                  <w:tcW w:w="2335" w:type="dxa"/>
                  <w:shd w:val="clear" w:color="auto" w:fill="auto"/>
                </w:tcPr>
                <w:p w:rsidR="00511BB7" w:rsidRPr="003C36F4" w:rsidRDefault="00511BB7" w:rsidP="00AC0DC2">
                  <w:pPr>
                    <w:pStyle w:val="CandidateInfoTableHeading"/>
                    <w:rPr>
                      <w:rFonts w:asciiTheme="majorHAnsi" w:hAnsiTheme="majorHAnsi" w:cstheme="majorHAnsi"/>
                    </w:rPr>
                  </w:pPr>
                  <w:r w:rsidRPr="003C36F4">
                    <w:rPr>
                      <w:rFonts w:asciiTheme="majorHAnsi" w:hAnsiTheme="majorHAnsi" w:cstheme="majorHAnsi"/>
                    </w:rPr>
                    <w:t>Interpersonal &amp; communication skills</w:t>
                  </w:r>
                </w:p>
              </w:tc>
              <w:tc>
                <w:tcPr>
                  <w:tcW w:w="8292" w:type="dxa"/>
                  <w:shd w:val="clear" w:color="auto" w:fill="auto"/>
                </w:tcPr>
                <w:p w:rsidR="00132103" w:rsidRPr="00B620D9" w:rsidRDefault="00132103" w:rsidP="00132103">
                  <w:pPr>
                    <w:numPr>
                      <w:ilvl w:val="0"/>
                      <w:numId w:val="8"/>
                    </w:numPr>
                    <w:ind w:left="714" w:hanging="357"/>
                    <w:rPr>
                      <w:rFonts w:asciiTheme="majorHAnsi" w:hAnsiTheme="majorHAnsi" w:cs="Arial"/>
                    </w:rPr>
                  </w:pPr>
                  <w:r w:rsidRPr="00B620D9">
                    <w:rPr>
                      <w:rFonts w:asciiTheme="majorHAnsi" w:hAnsiTheme="majorHAnsi" w:cs="Arial"/>
                    </w:rPr>
                    <w:t>Organisational skills</w:t>
                  </w:r>
                </w:p>
                <w:p w:rsidR="00132103" w:rsidRPr="00B620D9" w:rsidRDefault="00132103" w:rsidP="00132103">
                  <w:pPr>
                    <w:numPr>
                      <w:ilvl w:val="0"/>
                      <w:numId w:val="8"/>
                    </w:numPr>
                    <w:ind w:left="714" w:hanging="357"/>
                    <w:rPr>
                      <w:rFonts w:asciiTheme="majorHAnsi" w:hAnsiTheme="majorHAnsi" w:cs="Arial"/>
                    </w:rPr>
                  </w:pPr>
                  <w:r w:rsidRPr="00B620D9">
                    <w:rPr>
                      <w:rFonts w:asciiTheme="majorHAnsi" w:hAnsiTheme="majorHAnsi" w:cs="Arial"/>
                    </w:rPr>
                    <w:t>Communication skills</w:t>
                  </w:r>
                </w:p>
                <w:p w:rsidR="00511BB7" w:rsidRPr="003C36F4" w:rsidRDefault="00132103" w:rsidP="00132103">
                  <w:pPr>
                    <w:numPr>
                      <w:ilvl w:val="0"/>
                      <w:numId w:val="8"/>
                    </w:numPr>
                    <w:ind w:left="714" w:hanging="357"/>
                    <w:rPr>
                      <w:rFonts w:asciiTheme="majorHAnsi" w:hAnsiTheme="majorHAnsi" w:cstheme="majorHAnsi"/>
                    </w:rPr>
                  </w:pPr>
                  <w:r w:rsidRPr="00B620D9">
                    <w:rPr>
                      <w:rFonts w:asciiTheme="majorHAnsi" w:hAnsiTheme="majorHAnsi" w:cs="Arial"/>
                    </w:rPr>
                    <w:t>Team-working skills</w:t>
                  </w:r>
                </w:p>
              </w:tc>
            </w:tr>
            <w:tr w:rsidR="00511BB7" w:rsidRPr="003C36F4" w:rsidTr="004844F8">
              <w:trPr>
                <w:trHeight w:val="739"/>
              </w:trPr>
              <w:tc>
                <w:tcPr>
                  <w:tcW w:w="2335" w:type="dxa"/>
                  <w:shd w:val="clear" w:color="auto" w:fill="auto"/>
                </w:tcPr>
                <w:p w:rsidR="00511BB7" w:rsidRPr="003C36F4" w:rsidRDefault="00511BB7" w:rsidP="00AC0DC2">
                  <w:pPr>
                    <w:pStyle w:val="CandidateInfoTableHeading"/>
                    <w:rPr>
                      <w:rFonts w:asciiTheme="majorHAnsi" w:hAnsiTheme="majorHAnsi" w:cstheme="majorHAnsi"/>
                    </w:rPr>
                  </w:pPr>
                  <w:r w:rsidRPr="003C36F4">
                    <w:rPr>
                      <w:rFonts w:asciiTheme="majorHAnsi" w:hAnsiTheme="majorHAnsi" w:cstheme="majorHAnsi"/>
                    </w:rPr>
                    <w:t>Relevant experience</w:t>
                  </w:r>
                </w:p>
              </w:tc>
              <w:tc>
                <w:tcPr>
                  <w:tcW w:w="8292" w:type="dxa"/>
                  <w:shd w:val="clear" w:color="auto" w:fill="auto"/>
                </w:tcPr>
                <w:p w:rsidR="00132103" w:rsidRDefault="00132103" w:rsidP="00132103">
                  <w:pPr>
                    <w:numPr>
                      <w:ilvl w:val="0"/>
                      <w:numId w:val="8"/>
                    </w:numPr>
                    <w:ind w:left="714" w:hanging="357"/>
                    <w:rPr>
                      <w:rFonts w:asciiTheme="majorHAnsi" w:hAnsiTheme="majorHAnsi" w:cs="Arial"/>
                    </w:rPr>
                  </w:pPr>
                  <w:r>
                    <w:rPr>
                      <w:rFonts w:asciiTheme="majorHAnsi" w:hAnsiTheme="majorHAnsi" w:cs="Arial"/>
                    </w:rPr>
                    <w:t>Experience of managing own workload</w:t>
                  </w:r>
                </w:p>
                <w:p w:rsidR="00511BB7" w:rsidRPr="003C36F4" w:rsidRDefault="00132103" w:rsidP="00132103">
                  <w:pPr>
                    <w:numPr>
                      <w:ilvl w:val="0"/>
                      <w:numId w:val="8"/>
                    </w:numPr>
                    <w:ind w:left="714" w:hanging="357"/>
                    <w:rPr>
                      <w:rFonts w:asciiTheme="majorHAnsi" w:hAnsiTheme="majorHAnsi" w:cstheme="majorHAnsi"/>
                    </w:rPr>
                  </w:pPr>
                  <w:r>
                    <w:rPr>
                      <w:rFonts w:asciiTheme="majorHAnsi" w:hAnsiTheme="majorHAnsi" w:cs="Arial"/>
                    </w:rPr>
                    <w:t>Experience of analysing and interpreting data</w:t>
                  </w:r>
                </w:p>
              </w:tc>
            </w:tr>
            <w:tr w:rsidR="00511BB7" w:rsidRPr="003C36F4" w:rsidTr="00132103">
              <w:trPr>
                <w:trHeight w:val="1234"/>
              </w:trPr>
              <w:tc>
                <w:tcPr>
                  <w:tcW w:w="2335" w:type="dxa"/>
                  <w:shd w:val="clear" w:color="auto" w:fill="auto"/>
                </w:tcPr>
                <w:p w:rsidR="00511BB7" w:rsidRPr="003C36F4" w:rsidRDefault="00511BB7" w:rsidP="00AC0DC2">
                  <w:pPr>
                    <w:pStyle w:val="CandidateInfoTableHeading"/>
                    <w:rPr>
                      <w:rFonts w:asciiTheme="majorHAnsi" w:hAnsiTheme="majorHAnsi" w:cstheme="majorHAnsi"/>
                    </w:rPr>
                  </w:pPr>
                  <w:r w:rsidRPr="003C36F4">
                    <w:rPr>
                      <w:rFonts w:asciiTheme="majorHAnsi" w:hAnsiTheme="majorHAnsi" w:cstheme="majorHAnsi"/>
                    </w:rPr>
                    <w:t>Additional requirements</w:t>
                  </w:r>
                </w:p>
              </w:tc>
              <w:tc>
                <w:tcPr>
                  <w:tcW w:w="8292" w:type="dxa"/>
                  <w:shd w:val="clear" w:color="auto" w:fill="auto"/>
                </w:tcPr>
                <w:p w:rsidR="00132103" w:rsidRPr="00B620D9" w:rsidRDefault="00132103" w:rsidP="00132103">
                  <w:pPr>
                    <w:numPr>
                      <w:ilvl w:val="0"/>
                      <w:numId w:val="8"/>
                    </w:numPr>
                    <w:ind w:left="714" w:hanging="357"/>
                    <w:rPr>
                      <w:rFonts w:asciiTheme="majorHAnsi" w:hAnsiTheme="majorHAnsi" w:cs="Arial"/>
                    </w:rPr>
                  </w:pPr>
                  <w:r w:rsidRPr="00B620D9">
                    <w:rPr>
                      <w:rFonts w:asciiTheme="majorHAnsi" w:hAnsiTheme="majorHAnsi" w:cs="Arial"/>
                    </w:rPr>
                    <w:t>To demonstrate ability to write reports, present results and contribute to academic papers.</w:t>
                  </w:r>
                </w:p>
                <w:p w:rsidR="000030C5" w:rsidRPr="003C36F4" w:rsidRDefault="00132103" w:rsidP="00132103">
                  <w:pPr>
                    <w:numPr>
                      <w:ilvl w:val="0"/>
                      <w:numId w:val="8"/>
                    </w:numPr>
                    <w:ind w:left="714" w:hanging="357"/>
                    <w:rPr>
                      <w:rFonts w:asciiTheme="majorHAnsi" w:hAnsiTheme="majorHAnsi" w:cstheme="majorHAnsi"/>
                    </w:rPr>
                  </w:pPr>
                  <w:r w:rsidRPr="00B620D9">
                    <w:rPr>
                      <w:rFonts w:asciiTheme="majorHAnsi" w:hAnsiTheme="majorHAnsi" w:cs="Arial"/>
                    </w:rPr>
                    <w:t>A high level of accuracy and attention to detail.</w:t>
                  </w:r>
                </w:p>
              </w:tc>
            </w:tr>
          </w:tbl>
          <w:p w:rsidR="00511BB7" w:rsidRPr="003C36F4" w:rsidRDefault="00511BB7" w:rsidP="00AC0DC2">
            <w:pPr>
              <w:pStyle w:val="CandidateInfoNormal"/>
              <w:rPr>
                <w:rFonts w:asciiTheme="majorHAnsi" w:hAnsiTheme="majorHAnsi" w:cstheme="majorHAnsi"/>
              </w:rPr>
            </w:pPr>
          </w:p>
        </w:tc>
      </w:tr>
    </w:tbl>
    <w:p w:rsidR="00132103" w:rsidRDefault="00132103" w:rsidP="00511BB7">
      <w:pPr>
        <w:spacing w:before="120" w:after="120"/>
        <w:rPr>
          <w:rFonts w:asciiTheme="majorHAnsi" w:hAnsiTheme="majorHAnsi" w:cstheme="majorHAnsi"/>
          <w:b/>
          <w:bCs/>
          <w:color w:val="000000"/>
        </w:rPr>
      </w:pPr>
    </w:p>
    <w:p w:rsidR="00511BB7" w:rsidRPr="003C36F4" w:rsidRDefault="00511BB7" w:rsidP="00511BB7">
      <w:pPr>
        <w:spacing w:before="120" w:after="120"/>
        <w:rPr>
          <w:rFonts w:asciiTheme="majorHAnsi" w:hAnsiTheme="majorHAnsi" w:cstheme="majorHAnsi"/>
          <w:b/>
        </w:rPr>
      </w:pPr>
      <w:r w:rsidRPr="003C36F4">
        <w:rPr>
          <w:rFonts w:asciiTheme="majorHAnsi" w:hAnsiTheme="majorHAnsi" w:cstheme="majorHAnsi"/>
          <w:b/>
          <w:bCs/>
          <w:color w:val="000000"/>
        </w:rPr>
        <w:lastRenderedPageBreak/>
        <w:t xml:space="preserve">Terms and Conditions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3"/>
        <w:gridCol w:w="8619"/>
      </w:tblGrid>
      <w:tr w:rsidR="00511BB7" w:rsidRPr="003C36F4" w:rsidTr="004844F8">
        <w:trPr>
          <w:trHeight w:val="839"/>
        </w:trPr>
        <w:tc>
          <w:tcPr>
            <w:tcW w:w="2013" w:type="dxa"/>
            <w:shd w:val="clear" w:color="auto" w:fill="auto"/>
          </w:tcPr>
          <w:p w:rsidR="00511BB7" w:rsidRPr="003C36F4" w:rsidRDefault="00511BB7" w:rsidP="00AC0DC2">
            <w:pPr>
              <w:spacing w:before="120" w:after="120"/>
              <w:rPr>
                <w:rFonts w:asciiTheme="majorHAnsi" w:hAnsiTheme="majorHAnsi" w:cstheme="majorHAnsi"/>
                <w:b/>
              </w:rPr>
            </w:pPr>
            <w:r w:rsidRPr="003C36F4">
              <w:rPr>
                <w:rFonts w:asciiTheme="majorHAnsi" w:hAnsiTheme="majorHAnsi" w:cstheme="majorHAnsi"/>
                <w:b/>
              </w:rPr>
              <w:t>Location</w:t>
            </w:r>
          </w:p>
        </w:tc>
        <w:tc>
          <w:tcPr>
            <w:tcW w:w="8619" w:type="dxa"/>
            <w:shd w:val="clear" w:color="auto" w:fill="auto"/>
          </w:tcPr>
          <w:p w:rsidR="00511BB7" w:rsidRPr="003C36F4" w:rsidRDefault="00511BB7" w:rsidP="00AC0DC2">
            <w:pPr>
              <w:spacing w:before="120" w:after="120"/>
              <w:rPr>
                <w:rFonts w:asciiTheme="majorHAnsi" w:hAnsiTheme="majorHAnsi" w:cstheme="majorHAnsi"/>
              </w:rPr>
            </w:pPr>
            <w:r w:rsidRPr="003C36F4">
              <w:rPr>
                <w:rFonts w:asciiTheme="majorHAnsi" w:hAnsiTheme="majorHAnsi" w:cstheme="majorHAnsi"/>
              </w:rPr>
              <w:t>The Cavendish Laboratory, Department of Physics, JJ Thomson Avenue, Cambridge CB3 0HE</w:t>
            </w:r>
          </w:p>
        </w:tc>
      </w:tr>
      <w:tr w:rsidR="00511BB7" w:rsidRPr="003C36F4" w:rsidTr="004844F8">
        <w:trPr>
          <w:trHeight w:val="555"/>
        </w:trPr>
        <w:tc>
          <w:tcPr>
            <w:tcW w:w="2013" w:type="dxa"/>
            <w:shd w:val="clear" w:color="auto" w:fill="auto"/>
          </w:tcPr>
          <w:p w:rsidR="00511BB7" w:rsidRPr="003C36F4" w:rsidRDefault="00511BB7" w:rsidP="00AC0DC2">
            <w:pPr>
              <w:tabs>
                <w:tab w:val="left" w:pos="300"/>
              </w:tabs>
              <w:spacing w:before="120" w:after="120"/>
              <w:rPr>
                <w:rFonts w:asciiTheme="majorHAnsi" w:hAnsiTheme="majorHAnsi" w:cstheme="majorHAnsi"/>
                <w:b/>
              </w:rPr>
            </w:pPr>
            <w:r w:rsidRPr="003C36F4">
              <w:rPr>
                <w:rFonts w:asciiTheme="majorHAnsi" w:hAnsiTheme="majorHAnsi" w:cstheme="majorHAnsi"/>
                <w:b/>
              </w:rPr>
              <w:t>Working pattern</w:t>
            </w:r>
          </w:p>
        </w:tc>
        <w:tc>
          <w:tcPr>
            <w:tcW w:w="8619" w:type="dxa"/>
            <w:shd w:val="clear" w:color="auto" w:fill="auto"/>
          </w:tcPr>
          <w:p w:rsidR="00511BB7" w:rsidRPr="003C36F4" w:rsidRDefault="00511BB7" w:rsidP="00AC0DC2">
            <w:pPr>
              <w:spacing w:before="120" w:after="120"/>
              <w:rPr>
                <w:rFonts w:asciiTheme="majorHAnsi" w:hAnsiTheme="majorHAnsi" w:cstheme="majorHAnsi"/>
              </w:rPr>
            </w:pPr>
            <w:r w:rsidRPr="003C36F4">
              <w:rPr>
                <w:rFonts w:asciiTheme="majorHAnsi" w:hAnsiTheme="majorHAnsi" w:cstheme="majorHAnsi"/>
              </w:rPr>
              <w:t>Monday - Friday</w:t>
            </w:r>
          </w:p>
        </w:tc>
      </w:tr>
      <w:tr w:rsidR="00511BB7" w:rsidRPr="003C36F4" w:rsidTr="004844F8">
        <w:trPr>
          <w:trHeight w:val="1875"/>
        </w:trPr>
        <w:tc>
          <w:tcPr>
            <w:tcW w:w="2013" w:type="dxa"/>
            <w:shd w:val="clear" w:color="auto" w:fill="auto"/>
          </w:tcPr>
          <w:p w:rsidR="00511BB7" w:rsidRPr="003C36F4" w:rsidRDefault="00511BB7" w:rsidP="00AC0DC2">
            <w:pPr>
              <w:tabs>
                <w:tab w:val="left" w:pos="300"/>
              </w:tabs>
              <w:spacing w:before="120" w:after="120"/>
              <w:rPr>
                <w:rFonts w:asciiTheme="majorHAnsi" w:hAnsiTheme="majorHAnsi" w:cstheme="majorHAnsi"/>
                <w:b/>
              </w:rPr>
            </w:pPr>
            <w:r w:rsidRPr="003C36F4">
              <w:rPr>
                <w:rFonts w:asciiTheme="majorHAnsi" w:hAnsiTheme="majorHAnsi" w:cstheme="majorHAnsi"/>
                <w:b/>
              </w:rPr>
              <w:t>Hours of work</w:t>
            </w:r>
          </w:p>
        </w:tc>
        <w:tc>
          <w:tcPr>
            <w:tcW w:w="8619" w:type="dxa"/>
            <w:shd w:val="clear" w:color="auto" w:fill="auto"/>
          </w:tcPr>
          <w:p w:rsidR="00511BB7" w:rsidRPr="003C36F4" w:rsidRDefault="00511BB7" w:rsidP="00AC0DC2">
            <w:pPr>
              <w:spacing w:before="120" w:after="120"/>
              <w:rPr>
                <w:rFonts w:asciiTheme="majorHAnsi" w:hAnsiTheme="majorHAnsi" w:cstheme="majorHAnsi"/>
              </w:rPr>
            </w:pPr>
            <w:r w:rsidRPr="003C36F4">
              <w:rPr>
                <w:rFonts w:asciiTheme="majorHAnsi" w:hAnsiTheme="majorHAnsi" w:cstheme="majorHAnsi"/>
              </w:rPr>
              <w:t>Your employment is full-time.</w:t>
            </w:r>
          </w:p>
          <w:p w:rsidR="00511BB7" w:rsidRPr="003C36F4" w:rsidRDefault="00511BB7" w:rsidP="00AC0DC2">
            <w:pPr>
              <w:spacing w:before="120" w:after="120"/>
              <w:rPr>
                <w:rFonts w:asciiTheme="majorHAnsi" w:hAnsiTheme="majorHAnsi" w:cstheme="majorHAnsi"/>
              </w:rPr>
            </w:pPr>
            <w:r w:rsidRPr="003C36F4">
              <w:rPr>
                <w:rFonts w:asciiTheme="majorHAnsi" w:hAnsiTheme="majorHAnsi" w:cstheme="majorHAnsi"/>
              </w:rPr>
              <w:t xml:space="preserve">There are no formal conditions relating to hours and times of work but you are expected to work such hours and days as are reasonably necessary for the proper performance of your duties. Your times of work should be agreed between you and your head of institution. </w:t>
            </w:r>
          </w:p>
        </w:tc>
      </w:tr>
      <w:tr w:rsidR="00511BB7" w:rsidRPr="003C36F4" w:rsidTr="004844F8">
        <w:trPr>
          <w:trHeight w:val="839"/>
        </w:trPr>
        <w:tc>
          <w:tcPr>
            <w:tcW w:w="2013" w:type="dxa"/>
            <w:shd w:val="clear" w:color="auto" w:fill="auto"/>
          </w:tcPr>
          <w:p w:rsidR="00511BB7" w:rsidRPr="003C36F4" w:rsidRDefault="00511BB7" w:rsidP="00AC0DC2">
            <w:pPr>
              <w:tabs>
                <w:tab w:val="left" w:pos="300"/>
              </w:tabs>
              <w:spacing w:before="120" w:after="120"/>
              <w:rPr>
                <w:rFonts w:asciiTheme="majorHAnsi" w:hAnsiTheme="majorHAnsi" w:cstheme="majorHAnsi"/>
                <w:b/>
              </w:rPr>
            </w:pPr>
            <w:r w:rsidRPr="003C36F4">
              <w:rPr>
                <w:rFonts w:asciiTheme="majorHAnsi" w:hAnsiTheme="majorHAnsi" w:cstheme="majorHAnsi"/>
                <w:b/>
              </w:rPr>
              <w:t>Length of appointment</w:t>
            </w:r>
          </w:p>
        </w:tc>
        <w:tc>
          <w:tcPr>
            <w:tcW w:w="8619" w:type="dxa"/>
            <w:shd w:val="clear" w:color="auto" w:fill="auto"/>
          </w:tcPr>
          <w:p w:rsidR="00511BB7" w:rsidRPr="003C36F4" w:rsidRDefault="00132103" w:rsidP="00AC0DC2">
            <w:pPr>
              <w:spacing w:before="120" w:after="120"/>
              <w:rPr>
                <w:rFonts w:asciiTheme="majorHAnsi" w:hAnsiTheme="majorHAnsi" w:cstheme="majorHAnsi"/>
              </w:rPr>
            </w:pPr>
            <w:r w:rsidRPr="00132103">
              <w:rPr>
                <w:rFonts w:asciiTheme="majorHAnsi" w:hAnsiTheme="majorHAnsi" w:cs="Arial"/>
              </w:rPr>
              <w:t>Limit of Tenure: 30 September 2022.</w:t>
            </w:r>
          </w:p>
        </w:tc>
      </w:tr>
      <w:tr w:rsidR="00511BB7" w:rsidRPr="003C36F4" w:rsidTr="004844F8">
        <w:trPr>
          <w:trHeight w:val="555"/>
        </w:trPr>
        <w:tc>
          <w:tcPr>
            <w:tcW w:w="2013" w:type="dxa"/>
            <w:shd w:val="clear" w:color="auto" w:fill="auto"/>
          </w:tcPr>
          <w:p w:rsidR="00511BB7" w:rsidRPr="003C36F4" w:rsidDel="005821D4" w:rsidRDefault="00511BB7" w:rsidP="00AC0DC2">
            <w:pPr>
              <w:tabs>
                <w:tab w:val="left" w:pos="300"/>
              </w:tabs>
              <w:spacing w:before="120" w:after="120"/>
              <w:rPr>
                <w:rFonts w:asciiTheme="majorHAnsi" w:hAnsiTheme="majorHAnsi" w:cstheme="majorHAnsi"/>
                <w:b/>
              </w:rPr>
            </w:pPr>
            <w:r w:rsidRPr="003C36F4">
              <w:rPr>
                <w:rFonts w:asciiTheme="majorHAnsi" w:hAnsiTheme="majorHAnsi" w:cstheme="majorHAnsi"/>
                <w:b/>
              </w:rPr>
              <w:t>Probation period</w:t>
            </w:r>
          </w:p>
        </w:tc>
        <w:tc>
          <w:tcPr>
            <w:tcW w:w="8619" w:type="dxa"/>
            <w:shd w:val="clear" w:color="auto" w:fill="auto"/>
          </w:tcPr>
          <w:p w:rsidR="00511BB7" w:rsidRPr="003C36F4" w:rsidRDefault="00511BB7" w:rsidP="00AC0DC2">
            <w:pPr>
              <w:spacing w:before="120" w:after="120"/>
              <w:rPr>
                <w:rFonts w:asciiTheme="majorHAnsi" w:hAnsiTheme="majorHAnsi" w:cstheme="majorHAnsi"/>
              </w:rPr>
            </w:pPr>
            <w:r w:rsidRPr="003C36F4">
              <w:rPr>
                <w:rFonts w:asciiTheme="majorHAnsi" w:hAnsiTheme="majorHAnsi" w:cstheme="majorHAnsi"/>
              </w:rPr>
              <w:t xml:space="preserve">6 months </w:t>
            </w:r>
          </w:p>
        </w:tc>
      </w:tr>
      <w:tr w:rsidR="00511BB7" w:rsidRPr="003C36F4" w:rsidTr="004844F8">
        <w:trPr>
          <w:trHeight w:val="1209"/>
        </w:trPr>
        <w:tc>
          <w:tcPr>
            <w:tcW w:w="2013" w:type="dxa"/>
            <w:shd w:val="clear" w:color="auto" w:fill="auto"/>
          </w:tcPr>
          <w:p w:rsidR="00511BB7" w:rsidRPr="003C36F4" w:rsidRDefault="00511BB7" w:rsidP="00AC0DC2">
            <w:pPr>
              <w:tabs>
                <w:tab w:val="left" w:pos="300"/>
              </w:tabs>
              <w:spacing w:before="120" w:after="120"/>
              <w:rPr>
                <w:rFonts w:asciiTheme="majorHAnsi" w:hAnsiTheme="majorHAnsi" w:cstheme="majorHAnsi"/>
                <w:b/>
              </w:rPr>
            </w:pPr>
            <w:r w:rsidRPr="003C36F4">
              <w:rPr>
                <w:rFonts w:asciiTheme="majorHAnsi" w:hAnsiTheme="majorHAnsi" w:cstheme="majorHAnsi"/>
                <w:b/>
              </w:rPr>
              <w:t>Annual leave</w:t>
            </w:r>
          </w:p>
        </w:tc>
        <w:tc>
          <w:tcPr>
            <w:tcW w:w="8619" w:type="dxa"/>
            <w:shd w:val="clear" w:color="auto" w:fill="auto"/>
          </w:tcPr>
          <w:p w:rsidR="00511BB7" w:rsidRPr="003C36F4" w:rsidRDefault="00511BB7" w:rsidP="00AC0DC2">
            <w:pPr>
              <w:autoSpaceDE w:val="0"/>
              <w:autoSpaceDN w:val="0"/>
              <w:adjustRightInd w:val="0"/>
              <w:rPr>
                <w:rFonts w:asciiTheme="majorHAnsi" w:hAnsiTheme="majorHAnsi" w:cstheme="majorHAnsi"/>
                <w:lang w:eastAsia="en-GB"/>
              </w:rPr>
            </w:pPr>
          </w:p>
          <w:p w:rsidR="00511BB7" w:rsidRPr="003C36F4" w:rsidRDefault="00511BB7" w:rsidP="00AC0DC2">
            <w:pPr>
              <w:autoSpaceDE w:val="0"/>
              <w:autoSpaceDN w:val="0"/>
              <w:adjustRightInd w:val="0"/>
              <w:rPr>
                <w:rFonts w:asciiTheme="majorHAnsi" w:hAnsiTheme="majorHAnsi" w:cstheme="majorHAnsi"/>
                <w:lang w:eastAsia="en-GB"/>
              </w:rPr>
            </w:pPr>
            <w:r w:rsidRPr="003C36F4">
              <w:rPr>
                <w:rFonts w:asciiTheme="majorHAnsi" w:hAnsiTheme="majorHAnsi" w:cstheme="majorHAnsi"/>
                <w:lang w:eastAsia="en-GB"/>
              </w:rPr>
              <w:t>Full time employees are entitled to annual paid leave of 6.6 weeks (or 33 days), plus public holidays. The leave year runs from 1 October to 30 September</w:t>
            </w:r>
          </w:p>
          <w:p w:rsidR="00511BB7" w:rsidRPr="003C36F4" w:rsidRDefault="00511BB7" w:rsidP="00AC0DC2">
            <w:pPr>
              <w:autoSpaceDE w:val="0"/>
              <w:autoSpaceDN w:val="0"/>
              <w:adjustRightInd w:val="0"/>
              <w:rPr>
                <w:rFonts w:asciiTheme="majorHAnsi" w:hAnsiTheme="majorHAnsi" w:cstheme="majorHAnsi"/>
                <w:lang w:eastAsia="en-GB"/>
              </w:rPr>
            </w:pPr>
          </w:p>
        </w:tc>
      </w:tr>
      <w:tr w:rsidR="00511BB7" w:rsidRPr="003C36F4" w:rsidTr="004844F8">
        <w:trPr>
          <w:trHeight w:val="1456"/>
        </w:trPr>
        <w:tc>
          <w:tcPr>
            <w:tcW w:w="2013" w:type="dxa"/>
            <w:shd w:val="clear" w:color="auto" w:fill="auto"/>
          </w:tcPr>
          <w:p w:rsidR="00511BB7" w:rsidRPr="003C36F4" w:rsidRDefault="00511BB7" w:rsidP="00AC0DC2">
            <w:pPr>
              <w:tabs>
                <w:tab w:val="left" w:pos="300"/>
              </w:tabs>
              <w:spacing w:before="120" w:after="120"/>
              <w:rPr>
                <w:rFonts w:asciiTheme="majorHAnsi" w:hAnsiTheme="majorHAnsi" w:cstheme="majorHAnsi"/>
                <w:b/>
              </w:rPr>
            </w:pPr>
            <w:r w:rsidRPr="003C36F4">
              <w:rPr>
                <w:rFonts w:asciiTheme="majorHAnsi" w:hAnsiTheme="majorHAnsi" w:cstheme="majorHAnsi"/>
                <w:b/>
              </w:rPr>
              <w:t>Pension eligibility</w:t>
            </w:r>
          </w:p>
        </w:tc>
        <w:tc>
          <w:tcPr>
            <w:tcW w:w="8619" w:type="dxa"/>
            <w:shd w:val="clear" w:color="auto" w:fill="auto"/>
          </w:tcPr>
          <w:p w:rsidR="00511BB7" w:rsidRPr="003C36F4" w:rsidRDefault="00511BB7" w:rsidP="00AC0DC2">
            <w:pPr>
              <w:spacing w:before="120" w:after="120"/>
              <w:rPr>
                <w:rFonts w:asciiTheme="majorHAnsi" w:hAnsiTheme="majorHAnsi" w:cstheme="majorHAnsi"/>
                <w:noProof/>
                <w:lang w:eastAsia="en-GB"/>
              </w:rPr>
            </w:pPr>
            <w:r w:rsidRPr="003C36F4">
              <w:rPr>
                <w:rFonts w:asciiTheme="majorHAnsi" w:hAnsiTheme="majorHAnsi" w:cstheme="majorHAnsi"/>
              </w:rPr>
              <w:t>Universities Superannuation Scheme (USS)</w:t>
            </w:r>
            <w:r w:rsidRPr="003C36F4">
              <w:rPr>
                <w:rFonts w:asciiTheme="majorHAnsi" w:hAnsiTheme="majorHAnsi" w:cstheme="majorHAnsi"/>
                <w:noProof/>
                <w:lang w:eastAsia="en-GB"/>
              </w:rPr>
              <w:t xml:space="preserve"> Pension scheme details, including information about the legal requirement for the University to automatically enrol its eligible jobholders into a qualifying workplace pension scheme from 1 March 2013, is available at: </w:t>
            </w:r>
            <w:hyperlink r:id="rId11" w:history="1">
              <w:r w:rsidRPr="003C36F4">
                <w:rPr>
                  <w:rStyle w:val="Hyperlink"/>
                  <w:rFonts w:asciiTheme="majorHAnsi" w:hAnsiTheme="majorHAnsi" w:cstheme="majorHAnsi"/>
                  <w:noProof/>
                  <w:lang w:eastAsia="en-GB"/>
                </w:rPr>
                <w:t>http://www.pensions.admin.cam.ac.uk/</w:t>
              </w:r>
            </w:hyperlink>
            <w:r w:rsidRPr="003C36F4">
              <w:rPr>
                <w:rFonts w:asciiTheme="majorHAnsi" w:hAnsiTheme="majorHAnsi" w:cstheme="majorHAnsi"/>
                <w:noProof/>
                <w:lang w:eastAsia="en-GB"/>
              </w:rPr>
              <w:t>.</w:t>
            </w:r>
          </w:p>
        </w:tc>
      </w:tr>
      <w:tr w:rsidR="00511BB7" w:rsidRPr="003C36F4" w:rsidTr="004844F8">
        <w:trPr>
          <w:trHeight w:val="555"/>
        </w:trPr>
        <w:tc>
          <w:tcPr>
            <w:tcW w:w="2013" w:type="dxa"/>
            <w:shd w:val="clear" w:color="auto" w:fill="auto"/>
          </w:tcPr>
          <w:p w:rsidR="00511BB7" w:rsidRPr="003C36F4" w:rsidRDefault="00511BB7" w:rsidP="00AC0DC2">
            <w:pPr>
              <w:tabs>
                <w:tab w:val="left" w:pos="300"/>
              </w:tabs>
              <w:spacing w:before="120" w:after="120"/>
              <w:rPr>
                <w:rFonts w:asciiTheme="majorHAnsi" w:hAnsiTheme="majorHAnsi" w:cstheme="majorHAnsi"/>
                <w:b/>
              </w:rPr>
            </w:pPr>
            <w:r w:rsidRPr="003C36F4">
              <w:rPr>
                <w:rFonts w:asciiTheme="majorHAnsi" w:hAnsiTheme="majorHAnsi" w:cstheme="majorHAnsi"/>
                <w:b/>
              </w:rPr>
              <w:t>Retirement age</w:t>
            </w:r>
          </w:p>
        </w:tc>
        <w:tc>
          <w:tcPr>
            <w:tcW w:w="8619" w:type="dxa"/>
            <w:shd w:val="clear" w:color="auto" w:fill="auto"/>
          </w:tcPr>
          <w:p w:rsidR="00511BB7" w:rsidRPr="003C36F4" w:rsidRDefault="00511BB7" w:rsidP="00AC0DC2">
            <w:pPr>
              <w:spacing w:before="120" w:after="120"/>
              <w:rPr>
                <w:rFonts w:asciiTheme="majorHAnsi" w:hAnsiTheme="majorHAnsi" w:cstheme="majorHAnsi"/>
                <w:color w:val="333333"/>
              </w:rPr>
            </w:pPr>
            <w:r w:rsidRPr="003C36F4">
              <w:rPr>
                <w:rFonts w:asciiTheme="majorHAnsi" w:hAnsiTheme="majorHAnsi" w:cstheme="majorHAnsi"/>
              </w:rPr>
              <w:t>The University does not operate a retirement age research staff.</w:t>
            </w:r>
          </w:p>
        </w:tc>
      </w:tr>
    </w:tbl>
    <w:p w:rsidR="00511BB7" w:rsidRPr="003C36F4" w:rsidRDefault="00511BB7" w:rsidP="00132103">
      <w:pPr>
        <w:pStyle w:val="BodyText"/>
        <w:spacing w:before="100" w:beforeAutospacing="1"/>
        <w:jc w:val="both"/>
        <w:rPr>
          <w:rFonts w:asciiTheme="majorHAnsi" w:hAnsiTheme="majorHAnsi" w:cstheme="majorHAnsi"/>
          <w:b/>
          <w:bCs/>
          <w:color w:val="000000"/>
          <w:sz w:val="24"/>
          <w:szCs w:val="24"/>
        </w:rPr>
      </w:pPr>
      <w:r w:rsidRPr="003C36F4">
        <w:rPr>
          <w:rFonts w:asciiTheme="majorHAnsi" w:hAnsiTheme="majorHAnsi" w:cstheme="majorHAnsi"/>
          <w:b/>
          <w:bCs/>
          <w:color w:val="000000"/>
          <w:sz w:val="24"/>
          <w:szCs w:val="24"/>
        </w:rPr>
        <w:t>Screening Check Requirements</w:t>
      </w:r>
    </w:p>
    <w:p w:rsidR="00511BB7" w:rsidRPr="003C36F4" w:rsidRDefault="00511BB7" w:rsidP="00132103">
      <w:pPr>
        <w:pStyle w:val="CandidateInfoNote"/>
        <w:jc w:val="both"/>
        <w:rPr>
          <w:rFonts w:asciiTheme="majorHAnsi" w:hAnsiTheme="majorHAnsi" w:cstheme="majorHAnsi"/>
          <w:sz w:val="24"/>
        </w:rPr>
      </w:pPr>
      <w:r w:rsidRPr="003C36F4">
        <w:rPr>
          <w:rFonts w:asciiTheme="majorHAnsi" w:hAnsiTheme="majorHAnsi" w:cstheme="majorHAnsi"/>
          <w:i w:val="0"/>
          <w:sz w:val="24"/>
        </w:rPr>
        <w:t xml:space="preserve">We have a legal responsibility to ensure that you have the right to work in the UK before you can start working for us. If you do not have the right to work in the UK already, any offer of employment we make to you will be conditional upon you gaining it. If you need further information, you may find the Right to Work page within the ‘Applying for a job’ section of the University’s Job Opportunities pages helpful (please see </w:t>
      </w:r>
      <w:hyperlink r:id="rId12" w:history="1">
        <w:r w:rsidRPr="003C36F4">
          <w:rPr>
            <w:rStyle w:val="Hyperlink"/>
            <w:rFonts w:asciiTheme="majorHAnsi" w:hAnsiTheme="majorHAnsi" w:cstheme="majorHAnsi"/>
            <w:i w:val="0"/>
            <w:sz w:val="24"/>
          </w:rPr>
          <w:t>http://www.jobs.cam.ac.uk/right/have/</w:t>
        </w:r>
      </w:hyperlink>
      <w:r w:rsidRPr="003C36F4">
        <w:rPr>
          <w:rFonts w:asciiTheme="majorHAnsi" w:hAnsiTheme="majorHAnsi" w:cstheme="majorHAnsi"/>
          <w:i w:val="0"/>
          <w:sz w:val="24"/>
        </w:rPr>
        <w:t>)</w:t>
      </w:r>
      <w:r w:rsidRPr="003C36F4">
        <w:rPr>
          <w:rFonts w:asciiTheme="majorHAnsi" w:hAnsiTheme="majorHAnsi" w:cstheme="majorHAnsi"/>
          <w:sz w:val="24"/>
        </w:rPr>
        <w:t xml:space="preserve">. </w:t>
      </w:r>
    </w:p>
    <w:p w:rsidR="00511BB7" w:rsidRPr="003C36F4" w:rsidRDefault="00511BB7" w:rsidP="00132103">
      <w:pPr>
        <w:pStyle w:val="CandidateInfoNote"/>
        <w:jc w:val="both"/>
        <w:rPr>
          <w:rFonts w:asciiTheme="majorHAnsi" w:hAnsiTheme="majorHAnsi" w:cstheme="majorHAnsi"/>
          <w:i w:val="0"/>
          <w:sz w:val="24"/>
        </w:rPr>
      </w:pPr>
    </w:p>
    <w:p w:rsidR="00511BB7" w:rsidRPr="003C36F4" w:rsidRDefault="00511BB7" w:rsidP="00132103">
      <w:pPr>
        <w:pStyle w:val="CandidateInfoNote"/>
        <w:jc w:val="both"/>
        <w:rPr>
          <w:rFonts w:asciiTheme="majorHAnsi" w:hAnsiTheme="majorHAnsi" w:cstheme="majorHAnsi"/>
          <w:bCs/>
          <w:i w:val="0"/>
          <w:color w:val="000000"/>
          <w:sz w:val="24"/>
        </w:rPr>
      </w:pPr>
    </w:p>
    <w:p w:rsidR="00511BB7" w:rsidRPr="003C36F4" w:rsidRDefault="00511BB7" w:rsidP="00132103">
      <w:pPr>
        <w:pStyle w:val="CandidateInfoNote"/>
        <w:jc w:val="both"/>
        <w:rPr>
          <w:rFonts w:asciiTheme="majorHAnsi" w:hAnsiTheme="majorHAnsi" w:cstheme="majorHAnsi"/>
          <w:b/>
          <w:bCs/>
          <w:i w:val="0"/>
          <w:color w:val="000000"/>
          <w:sz w:val="24"/>
        </w:rPr>
      </w:pPr>
      <w:r w:rsidRPr="003C36F4">
        <w:rPr>
          <w:rFonts w:asciiTheme="majorHAnsi" w:hAnsiTheme="majorHAnsi" w:cstheme="majorHAnsi"/>
          <w:b/>
          <w:bCs/>
          <w:i w:val="0"/>
          <w:color w:val="000000"/>
          <w:sz w:val="24"/>
        </w:rPr>
        <w:t>Application Process</w:t>
      </w:r>
    </w:p>
    <w:p w:rsidR="00511BB7" w:rsidRPr="003C36F4" w:rsidRDefault="00511BB7" w:rsidP="00132103">
      <w:pPr>
        <w:pStyle w:val="CandidateInfoNote"/>
        <w:jc w:val="both"/>
        <w:rPr>
          <w:rFonts w:asciiTheme="majorHAnsi" w:hAnsiTheme="majorHAnsi" w:cstheme="majorHAnsi"/>
          <w:i w:val="0"/>
          <w:sz w:val="24"/>
        </w:rPr>
      </w:pPr>
    </w:p>
    <w:p w:rsidR="00511BB7" w:rsidRPr="003C36F4" w:rsidRDefault="00511BB7" w:rsidP="00132103">
      <w:pPr>
        <w:pStyle w:val="BodyText"/>
        <w:spacing w:after="0"/>
        <w:jc w:val="both"/>
        <w:rPr>
          <w:rFonts w:asciiTheme="majorHAnsi" w:hAnsiTheme="majorHAnsi" w:cstheme="majorHAnsi"/>
          <w:sz w:val="24"/>
          <w:szCs w:val="24"/>
        </w:rPr>
      </w:pPr>
      <w:r w:rsidRPr="003C36F4">
        <w:rPr>
          <w:rFonts w:asciiTheme="majorHAnsi" w:hAnsiTheme="majorHAnsi" w:cstheme="majorHAnsi"/>
          <w:sz w:val="24"/>
          <w:szCs w:val="24"/>
        </w:rPr>
        <w:t xml:space="preserve">To submit an application for this vacancy, please click on the link in the ‘Apply online’ section of the advert published on the University’s Job Opportunities pages. This will route you to the University’s Web Recruitment System, where you will need to register an account (if you have not already) and log in before completing the online application form. </w:t>
      </w:r>
    </w:p>
    <w:p w:rsidR="00511BB7" w:rsidRPr="003C36F4" w:rsidRDefault="00511BB7" w:rsidP="00511BB7">
      <w:pPr>
        <w:pStyle w:val="BodyText"/>
        <w:spacing w:after="0"/>
        <w:rPr>
          <w:rFonts w:asciiTheme="majorHAnsi" w:hAnsiTheme="majorHAnsi" w:cstheme="majorHAnsi"/>
          <w:sz w:val="24"/>
          <w:szCs w:val="24"/>
        </w:rPr>
      </w:pPr>
    </w:p>
    <w:p w:rsidR="00511BB7" w:rsidRPr="003C36F4" w:rsidRDefault="00511BB7" w:rsidP="00132103">
      <w:pPr>
        <w:autoSpaceDE w:val="0"/>
        <w:autoSpaceDN w:val="0"/>
        <w:adjustRightInd w:val="0"/>
        <w:jc w:val="both"/>
        <w:rPr>
          <w:rFonts w:asciiTheme="majorHAnsi" w:hAnsiTheme="majorHAnsi" w:cstheme="majorHAnsi"/>
          <w:lang w:eastAsia="en-GB"/>
        </w:rPr>
      </w:pPr>
      <w:r w:rsidRPr="003C36F4">
        <w:rPr>
          <w:rFonts w:asciiTheme="majorHAnsi" w:hAnsiTheme="majorHAnsi" w:cstheme="majorHAnsi"/>
          <w:lang w:eastAsia="en-GB"/>
        </w:rPr>
        <w:lastRenderedPageBreak/>
        <w:t>Please ensure that you upload your Curriculum Vitae (CV) and a covering letter in the Upload section of the</w:t>
      </w:r>
      <w:r w:rsidR="00672099" w:rsidRPr="003C36F4">
        <w:rPr>
          <w:rFonts w:asciiTheme="majorHAnsi" w:hAnsiTheme="majorHAnsi" w:cstheme="majorHAnsi"/>
          <w:lang w:eastAsia="en-GB"/>
        </w:rPr>
        <w:t xml:space="preserve"> </w:t>
      </w:r>
      <w:r w:rsidRPr="003C36F4">
        <w:rPr>
          <w:rFonts w:asciiTheme="majorHAnsi" w:hAnsiTheme="majorHAnsi" w:cstheme="majorHAnsi"/>
          <w:lang w:eastAsia="en-GB"/>
        </w:rPr>
        <w:t>online application. If you upload any additional documents which have not been requested, we will not be</w:t>
      </w:r>
      <w:r w:rsidR="00672099" w:rsidRPr="003C36F4">
        <w:rPr>
          <w:rFonts w:asciiTheme="majorHAnsi" w:hAnsiTheme="majorHAnsi" w:cstheme="majorHAnsi"/>
          <w:lang w:eastAsia="en-GB"/>
        </w:rPr>
        <w:t xml:space="preserve"> </w:t>
      </w:r>
      <w:r w:rsidRPr="003C36F4">
        <w:rPr>
          <w:rFonts w:asciiTheme="majorHAnsi" w:hAnsiTheme="majorHAnsi" w:cstheme="majorHAnsi"/>
          <w:lang w:eastAsia="en-GB"/>
        </w:rPr>
        <w:t>able to consider these as part of your application.</w:t>
      </w:r>
    </w:p>
    <w:p w:rsidR="00511BB7" w:rsidRPr="003C36F4" w:rsidRDefault="00511BB7" w:rsidP="00132103">
      <w:pPr>
        <w:pStyle w:val="BodyText"/>
        <w:spacing w:after="0"/>
        <w:jc w:val="both"/>
        <w:rPr>
          <w:rFonts w:asciiTheme="majorHAnsi" w:hAnsiTheme="majorHAnsi" w:cstheme="majorHAnsi"/>
          <w:sz w:val="24"/>
          <w:szCs w:val="24"/>
        </w:rPr>
      </w:pPr>
    </w:p>
    <w:p w:rsidR="00511BB7" w:rsidRPr="003C36F4" w:rsidRDefault="00511BB7" w:rsidP="00132103">
      <w:pPr>
        <w:pStyle w:val="BodyText"/>
        <w:spacing w:after="0"/>
        <w:jc w:val="both"/>
        <w:rPr>
          <w:rFonts w:asciiTheme="majorHAnsi" w:hAnsiTheme="majorHAnsi" w:cstheme="majorHAnsi"/>
          <w:color w:val="FF0000"/>
          <w:sz w:val="24"/>
          <w:szCs w:val="24"/>
        </w:rPr>
      </w:pPr>
      <w:r w:rsidRPr="003C36F4">
        <w:rPr>
          <w:rFonts w:asciiTheme="majorHAnsi" w:hAnsiTheme="majorHAnsi" w:cstheme="majorHAnsi"/>
          <w:sz w:val="24"/>
          <w:szCs w:val="24"/>
        </w:rPr>
        <w:t>The closing d</w:t>
      </w:r>
      <w:r w:rsidRPr="003D279C">
        <w:rPr>
          <w:rFonts w:asciiTheme="majorHAnsi" w:hAnsiTheme="majorHAnsi" w:cstheme="majorHAnsi"/>
          <w:sz w:val="24"/>
          <w:szCs w:val="24"/>
        </w:rPr>
        <w:t xml:space="preserve">ate for applications is </w:t>
      </w:r>
      <w:r w:rsidR="00132103" w:rsidRPr="003D279C">
        <w:rPr>
          <w:rFonts w:asciiTheme="majorHAnsi" w:hAnsiTheme="majorHAnsi" w:cs="Arial"/>
          <w:sz w:val="24"/>
          <w:szCs w:val="24"/>
        </w:rPr>
        <w:t>1 September 2019.</w:t>
      </w:r>
      <w:r w:rsidRPr="003D279C">
        <w:rPr>
          <w:rFonts w:asciiTheme="majorHAnsi" w:hAnsiTheme="majorHAnsi" w:cstheme="majorHAnsi"/>
          <w:sz w:val="24"/>
          <w:szCs w:val="24"/>
        </w:rPr>
        <w:t xml:space="preserve"> </w:t>
      </w:r>
      <w:r w:rsidR="00132103" w:rsidRPr="003D279C">
        <w:rPr>
          <w:rFonts w:asciiTheme="majorHAnsi" w:hAnsiTheme="majorHAnsi" w:cs="Arial"/>
          <w:sz w:val="24"/>
          <w:szCs w:val="24"/>
        </w:rPr>
        <w:t xml:space="preserve">Informal enquiries can be addressed via email to the Head of High Energy Physics, Professor Valerie Gibson (email </w:t>
      </w:r>
      <w:hyperlink r:id="rId13" w:history="1">
        <w:r w:rsidR="00132103" w:rsidRPr="003D279C">
          <w:rPr>
            <w:rFonts w:asciiTheme="majorHAnsi" w:hAnsiTheme="majorHAnsi" w:cs="Arial"/>
            <w:sz w:val="24"/>
            <w:szCs w:val="24"/>
          </w:rPr>
          <w:t>gibson@hep.phy.cam.ac.uk</w:t>
        </w:r>
      </w:hyperlink>
      <w:r w:rsidR="00132103" w:rsidRPr="003D279C">
        <w:rPr>
          <w:rFonts w:asciiTheme="majorHAnsi" w:hAnsiTheme="majorHAnsi" w:cs="Arial"/>
          <w:sz w:val="24"/>
          <w:szCs w:val="24"/>
        </w:rPr>
        <w:t>). Please quote reference KA</w:t>
      </w:r>
      <w:r w:rsidR="003D279C" w:rsidRPr="003D279C">
        <w:rPr>
          <w:rFonts w:asciiTheme="majorHAnsi" w:hAnsiTheme="majorHAnsi" w:cs="Arial"/>
          <w:sz w:val="24"/>
          <w:szCs w:val="24"/>
        </w:rPr>
        <w:t>19879</w:t>
      </w:r>
      <w:r w:rsidR="00132103" w:rsidRPr="00E816B5">
        <w:rPr>
          <w:rFonts w:asciiTheme="majorHAnsi" w:hAnsiTheme="majorHAnsi" w:cs="Arial"/>
          <w:sz w:val="24"/>
          <w:szCs w:val="24"/>
        </w:rPr>
        <w:t xml:space="preserve"> on your application and in any correspondence about this vacancy.</w:t>
      </w:r>
    </w:p>
    <w:p w:rsidR="00534F24" w:rsidRPr="003C36F4" w:rsidRDefault="00534F24" w:rsidP="00132103">
      <w:pPr>
        <w:pStyle w:val="BodyText"/>
        <w:spacing w:after="0"/>
        <w:jc w:val="both"/>
        <w:rPr>
          <w:rFonts w:asciiTheme="majorHAnsi" w:hAnsiTheme="majorHAnsi" w:cstheme="majorHAnsi"/>
          <w:color w:val="FF0000"/>
          <w:sz w:val="24"/>
          <w:szCs w:val="24"/>
        </w:rPr>
      </w:pPr>
    </w:p>
    <w:p w:rsidR="003C36F4" w:rsidRPr="003C36F4" w:rsidRDefault="003C36F4" w:rsidP="00132103">
      <w:pPr>
        <w:pStyle w:val="Default"/>
        <w:jc w:val="both"/>
        <w:rPr>
          <w:rFonts w:asciiTheme="majorHAnsi" w:hAnsiTheme="majorHAnsi" w:cstheme="majorHAnsi"/>
          <w:bCs/>
          <w:sz w:val="32"/>
          <w:szCs w:val="32"/>
          <w:lang w:eastAsia="en-US"/>
        </w:rPr>
      </w:pPr>
      <w:bookmarkStart w:id="1" w:name="Text19"/>
    </w:p>
    <w:p w:rsidR="003C36F4" w:rsidRPr="003C36F4" w:rsidRDefault="003C36F4" w:rsidP="00132103">
      <w:pPr>
        <w:pStyle w:val="Default"/>
        <w:jc w:val="both"/>
        <w:rPr>
          <w:rFonts w:asciiTheme="majorHAnsi" w:hAnsiTheme="majorHAnsi" w:cstheme="majorHAnsi"/>
          <w:bCs/>
          <w:sz w:val="32"/>
          <w:szCs w:val="32"/>
          <w:lang w:eastAsia="en-US"/>
        </w:rPr>
      </w:pPr>
    </w:p>
    <w:p w:rsidR="003C36F4" w:rsidRPr="003C36F4" w:rsidRDefault="003C36F4" w:rsidP="00132103">
      <w:pPr>
        <w:pStyle w:val="Default"/>
        <w:jc w:val="both"/>
        <w:rPr>
          <w:rFonts w:asciiTheme="majorHAnsi" w:hAnsiTheme="majorHAnsi" w:cstheme="majorHAnsi"/>
          <w:bCs/>
          <w:sz w:val="32"/>
          <w:szCs w:val="32"/>
          <w:lang w:eastAsia="en-US"/>
        </w:rPr>
      </w:pPr>
      <w:r w:rsidRPr="003C36F4">
        <w:rPr>
          <w:rFonts w:asciiTheme="majorHAnsi" w:hAnsiTheme="majorHAnsi" w:cstheme="majorHAnsi"/>
          <w:bCs/>
          <w:sz w:val="32"/>
          <w:szCs w:val="32"/>
          <w:lang w:eastAsia="en-US"/>
        </w:rPr>
        <w:t xml:space="preserve">General Information </w:t>
      </w:r>
    </w:p>
    <w:bookmarkEnd w:id="1"/>
    <w:p w:rsidR="003C36F4" w:rsidRPr="003C36F4" w:rsidRDefault="003C36F4" w:rsidP="00132103">
      <w:pPr>
        <w:pStyle w:val="BodyText"/>
        <w:spacing w:before="100" w:beforeAutospacing="1"/>
        <w:jc w:val="both"/>
        <w:rPr>
          <w:rFonts w:asciiTheme="majorHAnsi" w:hAnsiTheme="majorHAnsi" w:cstheme="majorHAnsi"/>
          <w:b/>
          <w:bCs/>
          <w:szCs w:val="22"/>
        </w:rPr>
      </w:pPr>
      <w:r w:rsidRPr="003C36F4">
        <w:rPr>
          <w:rFonts w:asciiTheme="majorHAnsi" w:hAnsiTheme="majorHAnsi" w:cstheme="majorHAnsi"/>
          <w:b/>
          <w:bCs/>
          <w:szCs w:val="22"/>
        </w:rPr>
        <w:t>The University of Cambridge</w:t>
      </w:r>
    </w:p>
    <w:p w:rsidR="003C36F4" w:rsidRPr="003C36F4" w:rsidRDefault="003C36F4" w:rsidP="00132103">
      <w:pPr>
        <w:pStyle w:val="BodyText"/>
        <w:spacing w:before="120"/>
        <w:jc w:val="both"/>
        <w:rPr>
          <w:rFonts w:asciiTheme="majorHAnsi" w:hAnsiTheme="majorHAnsi" w:cstheme="majorHAnsi"/>
          <w:szCs w:val="22"/>
        </w:rPr>
      </w:pPr>
      <w:r w:rsidRPr="003C36F4">
        <w:rPr>
          <w:rFonts w:asciiTheme="majorHAnsi" w:hAnsiTheme="majorHAnsi" w:cstheme="majorHAnsi"/>
          <w:szCs w:val="22"/>
        </w:rPr>
        <w:t>The University of Cambridge is one of the world’s oldest and most successful Universities, with an outstanding reputation for academic achievement and research. It was ranked first in the 2011 QS World University Rankings and its graduates have won more Nobel Prizes than any other university in the world. The University comprises more than 150 departments, faculties, schools and other institutions, plus a central administration and 31 independent and autonomous colleges.</w:t>
      </w:r>
    </w:p>
    <w:p w:rsidR="003C36F4" w:rsidRPr="003C36F4" w:rsidRDefault="003C36F4" w:rsidP="00132103">
      <w:pPr>
        <w:pStyle w:val="BodyText"/>
        <w:spacing w:before="120"/>
        <w:jc w:val="both"/>
        <w:rPr>
          <w:rFonts w:asciiTheme="majorHAnsi" w:hAnsiTheme="majorHAnsi" w:cstheme="majorHAnsi"/>
          <w:szCs w:val="22"/>
        </w:rPr>
      </w:pPr>
      <w:r w:rsidRPr="003C36F4">
        <w:rPr>
          <w:rFonts w:asciiTheme="majorHAnsi" w:hAnsiTheme="majorHAnsi" w:cstheme="majorHAnsi"/>
          <w:szCs w:val="22"/>
        </w:rPr>
        <w:t>The University and the Colleges are linked in a complex historical relationship. The Colleges are self-governing, separate legal entities which appoint their own staff. They admit students, provide student accommodation and deliver small group teaching (supervisions). The University awards degrees and its faculties and departments provide lectures and seminars for students, determine the syllabi for teaching and conduct research.</w:t>
      </w:r>
    </w:p>
    <w:p w:rsidR="003C36F4" w:rsidRPr="003C36F4" w:rsidRDefault="003C36F4" w:rsidP="00132103">
      <w:pPr>
        <w:pStyle w:val="BodyText"/>
        <w:spacing w:before="120"/>
        <w:jc w:val="both"/>
        <w:rPr>
          <w:rFonts w:asciiTheme="majorHAnsi" w:hAnsiTheme="majorHAnsi" w:cstheme="majorHAnsi"/>
          <w:szCs w:val="22"/>
        </w:rPr>
      </w:pPr>
      <w:r w:rsidRPr="003C36F4">
        <w:rPr>
          <w:rFonts w:asciiTheme="majorHAnsi" w:hAnsiTheme="majorHAnsi" w:cstheme="majorHAnsi"/>
          <w:szCs w:val="22"/>
        </w:rPr>
        <w:t xml:space="preserve">There is much more information about the University at </w:t>
      </w:r>
      <w:hyperlink r:id="rId14" w:history="1">
        <w:r w:rsidRPr="003C36F4">
          <w:rPr>
            <w:rStyle w:val="Hyperlink"/>
            <w:rFonts w:asciiTheme="majorHAnsi" w:hAnsiTheme="majorHAnsi" w:cstheme="majorHAnsi"/>
            <w:szCs w:val="22"/>
          </w:rPr>
          <w:t>http://www.cam.ac.uk/univ/works/index.html</w:t>
        </w:r>
      </w:hyperlink>
      <w:r w:rsidRPr="003C36F4">
        <w:rPr>
          <w:rFonts w:asciiTheme="majorHAnsi" w:hAnsiTheme="majorHAnsi" w:cstheme="majorHAnsi"/>
          <w:szCs w:val="22"/>
        </w:rPr>
        <w:t xml:space="preserve"> which we hope you will find helpful.</w:t>
      </w:r>
    </w:p>
    <w:p w:rsidR="003C36F4" w:rsidRPr="003C36F4" w:rsidRDefault="003C36F4" w:rsidP="00132103">
      <w:pPr>
        <w:pStyle w:val="BodyText"/>
        <w:spacing w:before="100" w:beforeAutospacing="1"/>
        <w:jc w:val="both"/>
        <w:rPr>
          <w:rFonts w:asciiTheme="majorHAnsi" w:hAnsiTheme="majorHAnsi" w:cstheme="majorHAnsi"/>
          <w:b/>
          <w:bCs/>
          <w:szCs w:val="22"/>
        </w:rPr>
      </w:pPr>
      <w:r w:rsidRPr="003C36F4">
        <w:rPr>
          <w:rFonts w:asciiTheme="majorHAnsi" w:hAnsiTheme="majorHAnsi" w:cstheme="majorHAnsi"/>
          <w:b/>
          <w:bCs/>
          <w:szCs w:val="22"/>
        </w:rPr>
        <w:t>Department of Physics</w:t>
      </w:r>
    </w:p>
    <w:p w:rsidR="003C36F4" w:rsidRPr="003C36F4" w:rsidRDefault="003C36F4" w:rsidP="00132103">
      <w:pPr>
        <w:pStyle w:val="BodyText"/>
        <w:spacing w:before="100" w:beforeAutospacing="1"/>
        <w:jc w:val="both"/>
        <w:rPr>
          <w:rFonts w:asciiTheme="majorHAnsi" w:hAnsiTheme="majorHAnsi" w:cstheme="majorHAnsi"/>
          <w:bCs/>
          <w:szCs w:val="22"/>
          <w:lang w:val="en-US"/>
        </w:rPr>
      </w:pPr>
      <w:r w:rsidRPr="003C36F4">
        <w:rPr>
          <w:rFonts w:asciiTheme="majorHAnsi" w:hAnsiTheme="majorHAnsi" w:cstheme="majorHAnsi"/>
          <w:bCs/>
          <w:szCs w:val="22"/>
          <w:lang w:val="en-US"/>
        </w:rPr>
        <w:t xml:space="preserve">The Cavendish Laboratory was founded in 1871, with the simultaneous appointment of James Clerk Maxwell as the first Cavendish Professor. It has a distinguished history of contribution to science. Twenty-nine Nobel prizewinners have worked for considerable periods within the laboratory, and the Cavendish is associated with many notable discoveries, including the identification of the electron and neutron, the structure of DNA, and the discovery of pulsars. In 1973, the Laboratory moved from the centre of Cambridge to new buildings on a greenfield site, two kilometres west of the city centre. This formed the nucleus for the University’s development of a new physical science campus in West Cambridge. This currently hosts the Departments of Materials Science and Metallurgy, Computer Science, parts of Engineering, the Institute of Astronomy, Veterinary Science, the University’s Information Services, the headquarters of the British Antarctic Survey, Schlumberger Research and a variety of small technology companies. The Department of Physics is also currently engaged in the construction and development of a set of new buildings on the site associated with its emerging research activities. </w:t>
      </w:r>
    </w:p>
    <w:p w:rsidR="003C36F4" w:rsidRPr="003C36F4" w:rsidRDefault="003C36F4" w:rsidP="00132103">
      <w:pPr>
        <w:pStyle w:val="BodyText"/>
        <w:spacing w:before="100" w:beforeAutospacing="1"/>
        <w:jc w:val="both"/>
        <w:rPr>
          <w:rFonts w:asciiTheme="majorHAnsi" w:hAnsiTheme="majorHAnsi" w:cstheme="majorHAnsi"/>
          <w:bCs/>
          <w:szCs w:val="22"/>
          <w:lang w:val="en-US"/>
        </w:rPr>
      </w:pPr>
      <w:r w:rsidRPr="003C36F4">
        <w:rPr>
          <w:rFonts w:asciiTheme="majorHAnsi" w:hAnsiTheme="majorHAnsi" w:cstheme="majorHAnsi"/>
          <w:bCs/>
          <w:szCs w:val="22"/>
          <w:lang w:val="en-US"/>
        </w:rPr>
        <w:t xml:space="preserve">The Department (together with the Institute of Astronomy) submitted the research of 161 members for the 2014 National Research Excellence Framework performed by the Higher Education Funding Council for England (HEFCE) </w:t>
      </w:r>
      <w:r w:rsidRPr="003C36F4">
        <w:rPr>
          <w:rFonts w:asciiTheme="majorHAnsi" w:hAnsiTheme="majorHAnsi" w:cstheme="majorHAnsi"/>
          <w:bCs/>
          <w:szCs w:val="22"/>
        </w:rPr>
        <w:t>and 91% of submissions were rated as internationally excellent or world-leading.</w:t>
      </w:r>
      <w:r w:rsidRPr="003C36F4">
        <w:rPr>
          <w:rFonts w:asciiTheme="majorHAnsi" w:hAnsiTheme="majorHAnsi" w:cstheme="majorHAnsi"/>
          <w:bCs/>
          <w:szCs w:val="22"/>
          <w:lang w:val="en-US"/>
        </w:rPr>
        <w:t xml:space="preserve">  </w:t>
      </w:r>
    </w:p>
    <w:p w:rsidR="003C36F4" w:rsidRPr="003C36F4" w:rsidRDefault="003C36F4" w:rsidP="00132103">
      <w:pPr>
        <w:pStyle w:val="BodyText"/>
        <w:spacing w:before="100" w:beforeAutospacing="1"/>
        <w:jc w:val="both"/>
        <w:rPr>
          <w:rFonts w:asciiTheme="majorHAnsi" w:hAnsiTheme="majorHAnsi" w:cstheme="majorHAnsi"/>
          <w:bCs/>
          <w:szCs w:val="22"/>
          <w:lang w:val="en-US"/>
        </w:rPr>
      </w:pPr>
      <w:r w:rsidRPr="003C36F4">
        <w:rPr>
          <w:rFonts w:asciiTheme="majorHAnsi" w:hAnsiTheme="majorHAnsi" w:cstheme="majorHAnsi"/>
          <w:bCs/>
          <w:szCs w:val="22"/>
          <w:lang w:val="en-US"/>
        </w:rPr>
        <w:t>Technical support for research includes mechanical workshop facilities equipped with a wide range of CNC machines for the production of novel apparatus, staffed with technicians accustomed to working in a research environment. There is also an electronics workshop with a wide range of capabilities in analogue and digital design and production. The department also runs its own helium liquefier.</w:t>
      </w:r>
    </w:p>
    <w:p w:rsidR="003C36F4" w:rsidRPr="003C36F4" w:rsidRDefault="003C36F4" w:rsidP="003C36F4">
      <w:pPr>
        <w:pStyle w:val="BodyText"/>
        <w:spacing w:before="100" w:beforeAutospacing="1"/>
        <w:rPr>
          <w:rFonts w:asciiTheme="majorHAnsi" w:hAnsiTheme="majorHAnsi" w:cstheme="majorHAnsi"/>
          <w:bCs/>
          <w:szCs w:val="22"/>
          <w:lang w:val="en-US"/>
        </w:rPr>
      </w:pPr>
      <w:r w:rsidRPr="003C36F4">
        <w:rPr>
          <w:rFonts w:asciiTheme="majorHAnsi" w:hAnsiTheme="majorHAnsi" w:cstheme="majorHAnsi"/>
          <w:bCs/>
          <w:szCs w:val="22"/>
          <w:lang w:val="en-US"/>
        </w:rPr>
        <w:t xml:space="preserve">Research activities span a wide range of physics, and are currently loosely organised under the following research themes: Astrophysics, High Energy Physics, Biological and Biomedical Physics, Energy Materials, Emergent Quantum Phenomena, </w:t>
      </w:r>
      <w:r w:rsidRPr="003C36F4">
        <w:rPr>
          <w:rFonts w:asciiTheme="majorHAnsi" w:hAnsiTheme="majorHAnsi" w:cstheme="majorHAnsi"/>
          <w:bCs/>
          <w:szCs w:val="22"/>
          <w:lang w:val="en-US"/>
        </w:rPr>
        <w:lastRenderedPageBreak/>
        <w:t xml:space="preserve">Assembly and Function of Complex Systems and Quantum Devices and Measurements, underpinned by Theoretical and Computational Physics. Information about the current research activities in these areas is available at: </w:t>
      </w:r>
      <w:hyperlink r:id="rId15" w:history="1">
        <w:r w:rsidRPr="003C36F4">
          <w:rPr>
            <w:rStyle w:val="Hyperlink"/>
            <w:rFonts w:asciiTheme="majorHAnsi" w:hAnsiTheme="majorHAnsi" w:cstheme="majorHAnsi"/>
            <w:bCs/>
            <w:szCs w:val="22"/>
            <w:lang w:val="en-US"/>
          </w:rPr>
          <w:t>www.phy.cam.ac.uk/research/</w:t>
        </w:r>
      </w:hyperlink>
      <w:r w:rsidRPr="003C36F4">
        <w:rPr>
          <w:rFonts w:asciiTheme="majorHAnsi" w:hAnsiTheme="majorHAnsi" w:cstheme="majorHAnsi"/>
          <w:bCs/>
          <w:szCs w:val="22"/>
          <w:lang w:val="en-US"/>
        </w:rPr>
        <w:t xml:space="preserve"> . </w:t>
      </w:r>
    </w:p>
    <w:p w:rsidR="003C36F4" w:rsidRPr="003C36F4" w:rsidRDefault="003C36F4" w:rsidP="003C36F4">
      <w:pPr>
        <w:autoSpaceDE w:val="0"/>
        <w:autoSpaceDN w:val="0"/>
        <w:adjustRightInd w:val="0"/>
        <w:rPr>
          <w:rFonts w:asciiTheme="majorHAnsi" w:hAnsiTheme="majorHAnsi" w:cstheme="majorHAnsi"/>
          <w:bCs/>
          <w:sz w:val="28"/>
          <w:szCs w:val="28"/>
        </w:rPr>
      </w:pPr>
    </w:p>
    <w:p w:rsidR="003C36F4" w:rsidRPr="003C36F4" w:rsidRDefault="003C36F4" w:rsidP="003C36F4">
      <w:pPr>
        <w:autoSpaceDE w:val="0"/>
        <w:autoSpaceDN w:val="0"/>
        <w:adjustRightInd w:val="0"/>
        <w:rPr>
          <w:rFonts w:asciiTheme="majorHAnsi" w:hAnsiTheme="majorHAnsi" w:cstheme="majorHAnsi"/>
          <w:b/>
          <w:bCs/>
          <w:sz w:val="22"/>
          <w:szCs w:val="22"/>
        </w:rPr>
      </w:pPr>
    </w:p>
    <w:p w:rsidR="003C36F4" w:rsidRPr="003C36F4" w:rsidRDefault="003C36F4" w:rsidP="003C36F4">
      <w:pPr>
        <w:autoSpaceDE w:val="0"/>
        <w:autoSpaceDN w:val="0"/>
        <w:adjustRightInd w:val="0"/>
        <w:rPr>
          <w:rFonts w:asciiTheme="majorHAnsi" w:hAnsiTheme="majorHAnsi" w:cstheme="majorHAnsi"/>
          <w:b/>
          <w:bCs/>
          <w:sz w:val="22"/>
          <w:szCs w:val="22"/>
        </w:rPr>
      </w:pPr>
      <w:r w:rsidRPr="003C36F4">
        <w:rPr>
          <w:rFonts w:asciiTheme="majorHAnsi" w:hAnsiTheme="majorHAnsi" w:cstheme="majorHAnsi"/>
          <w:b/>
          <w:bCs/>
          <w:sz w:val="22"/>
          <w:szCs w:val="22"/>
        </w:rPr>
        <w:t>In 2017 the Department launched its Values</w:t>
      </w:r>
    </w:p>
    <w:p w:rsidR="003C36F4" w:rsidRPr="003C36F4" w:rsidRDefault="003C36F4" w:rsidP="003C36F4">
      <w:pPr>
        <w:autoSpaceDE w:val="0"/>
        <w:autoSpaceDN w:val="0"/>
        <w:adjustRightInd w:val="0"/>
        <w:rPr>
          <w:rFonts w:asciiTheme="majorHAnsi" w:hAnsiTheme="majorHAnsi" w:cstheme="majorHAnsi"/>
          <w:b/>
          <w:bCs/>
          <w:color w:val="FFC000"/>
          <w:sz w:val="22"/>
          <w:szCs w:val="22"/>
        </w:rPr>
      </w:pPr>
      <w:r w:rsidRPr="003C36F4">
        <w:rPr>
          <w:rFonts w:asciiTheme="majorHAnsi" w:hAnsiTheme="majorHAnsi" w:cstheme="majorHAnsi"/>
          <w:b/>
          <w:bCs/>
          <w:color w:val="FFC000"/>
          <w:sz w:val="22"/>
          <w:szCs w:val="22"/>
        </w:rPr>
        <w:t>Consideration</w:t>
      </w:r>
    </w:p>
    <w:p w:rsidR="003C36F4" w:rsidRPr="003C36F4" w:rsidRDefault="003C36F4" w:rsidP="003C36F4">
      <w:pPr>
        <w:autoSpaceDE w:val="0"/>
        <w:autoSpaceDN w:val="0"/>
        <w:adjustRightInd w:val="0"/>
        <w:rPr>
          <w:rFonts w:asciiTheme="majorHAnsi" w:hAnsiTheme="majorHAnsi" w:cstheme="majorHAnsi"/>
          <w:color w:val="000000"/>
          <w:sz w:val="22"/>
          <w:szCs w:val="22"/>
        </w:rPr>
      </w:pPr>
      <w:r w:rsidRPr="003C36F4">
        <w:rPr>
          <w:rFonts w:asciiTheme="majorHAnsi" w:hAnsiTheme="majorHAnsi" w:cstheme="majorHAnsi"/>
          <w:color w:val="000000"/>
          <w:sz w:val="22"/>
          <w:szCs w:val="22"/>
        </w:rPr>
        <w:t>treating others as we would like others to treat us</w:t>
      </w:r>
    </w:p>
    <w:p w:rsidR="003C36F4" w:rsidRPr="003C36F4" w:rsidRDefault="003C36F4" w:rsidP="003C36F4">
      <w:pPr>
        <w:autoSpaceDE w:val="0"/>
        <w:autoSpaceDN w:val="0"/>
        <w:adjustRightInd w:val="0"/>
        <w:rPr>
          <w:rFonts w:asciiTheme="majorHAnsi" w:hAnsiTheme="majorHAnsi" w:cstheme="majorHAnsi"/>
          <w:b/>
          <w:bCs/>
          <w:color w:val="FFC000"/>
          <w:sz w:val="22"/>
          <w:szCs w:val="22"/>
        </w:rPr>
      </w:pPr>
      <w:r w:rsidRPr="003C36F4">
        <w:rPr>
          <w:rFonts w:asciiTheme="majorHAnsi" w:hAnsiTheme="majorHAnsi" w:cstheme="majorHAnsi"/>
          <w:b/>
          <w:bCs/>
          <w:color w:val="FFC000"/>
          <w:sz w:val="22"/>
          <w:szCs w:val="22"/>
        </w:rPr>
        <w:t>Respect for all</w:t>
      </w:r>
    </w:p>
    <w:p w:rsidR="003C36F4" w:rsidRPr="003C36F4" w:rsidRDefault="003C36F4" w:rsidP="003C36F4">
      <w:pPr>
        <w:autoSpaceDE w:val="0"/>
        <w:autoSpaceDN w:val="0"/>
        <w:adjustRightInd w:val="0"/>
        <w:rPr>
          <w:rFonts w:asciiTheme="majorHAnsi" w:hAnsiTheme="majorHAnsi" w:cstheme="majorHAnsi"/>
          <w:color w:val="000000"/>
          <w:sz w:val="22"/>
          <w:szCs w:val="22"/>
        </w:rPr>
      </w:pPr>
      <w:r w:rsidRPr="003C36F4">
        <w:rPr>
          <w:rFonts w:asciiTheme="majorHAnsi" w:hAnsiTheme="majorHAnsi" w:cstheme="majorHAnsi"/>
          <w:color w:val="000000"/>
          <w:sz w:val="22"/>
          <w:szCs w:val="22"/>
        </w:rPr>
        <w:t>showing respect for each other</w:t>
      </w:r>
    </w:p>
    <w:p w:rsidR="003C36F4" w:rsidRPr="003C36F4" w:rsidRDefault="003C36F4" w:rsidP="003C36F4">
      <w:pPr>
        <w:autoSpaceDE w:val="0"/>
        <w:autoSpaceDN w:val="0"/>
        <w:adjustRightInd w:val="0"/>
        <w:rPr>
          <w:rFonts w:asciiTheme="majorHAnsi" w:hAnsiTheme="majorHAnsi" w:cstheme="majorHAnsi"/>
          <w:b/>
          <w:bCs/>
          <w:color w:val="FFC000"/>
          <w:sz w:val="22"/>
          <w:szCs w:val="22"/>
        </w:rPr>
      </w:pPr>
      <w:r w:rsidRPr="003C36F4">
        <w:rPr>
          <w:rFonts w:asciiTheme="majorHAnsi" w:hAnsiTheme="majorHAnsi" w:cstheme="majorHAnsi"/>
          <w:b/>
          <w:bCs/>
          <w:color w:val="FFC000"/>
          <w:sz w:val="22"/>
          <w:szCs w:val="22"/>
        </w:rPr>
        <w:t>Helping others to excel</w:t>
      </w:r>
    </w:p>
    <w:p w:rsidR="003C36F4" w:rsidRPr="003C36F4" w:rsidRDefault="003C36F4" w:rsidP="003C36F4">
      <w:pPr>
        <w:autoSpaceDE w:val="0"/>
        <w:autoSpaceDN w:val="0"/>
        <w:adjustRightInd w:val="0"/>
        <w:rPr>
          <w:rFonts w:asciiTheme="majorHAnsi" w:hAnsiTheme="majorHAnsi" w:cstheme="majorHAnsi"/>
          <w:color w:val="000000"/>
          <w:sz w:val="22"/>
          <w:szCs w:val="22"/>
        </w:rPr>
      </w:pPr>
      <w:r w:rsidRPr="003C36F4">
        <w:rPr>
          <w:rFonts w:asciiTheme="majorHAnsi" w:hAnsiTheme="majorHAnsi" w:cstheme="majorHAnsi"/>
          <w:color w:val="000000"/>
          <w:sz w:val="22"/>
          <w:szCs w:val="22"/>
        </w:rPr>
        <w:t>actively seeking ways to enable everyone to give of their best, regardless of their personal circumstances</w:t>
      </w:r>
    </w:p>
    <w:p w:rsidR="003C36F4" w:rsidRPr="003C36F4" w:rsidRDefault="003C36F4" w:rsidP="003C36F4">
      <w:pPr>
        <w:autoSpaceDE w:val="0"/>
        <w:autoSpaceDN w:val="0"/>
        <w:adjustRightInd w:val="0"/>
        <w:rPr>
          <w:rFonts w:asciiTheme="majorHAnsi" w:hAnsiTheme="majorHAnsi" w:cstheme="majorHAnsi"/>
          <w:b/>
          <w:bCs/>
          <w:color w:val="FFC000"/>
          <w:sz w:val="22"/>
          <w:szCs w:val="22"/>
        </w:rPr>
      </w:pPr>
      <w:r w:rsidRPr="003C36F4">
        <w:rPr>
          <w:rFonts w:asciiTheme="majorHAnsi" w:hAnsiTheme="majorHAnsi" w:cstheme="majorHAnsi"/>
          <w:b/>
          <w:bCs/>
          <w:color w:val="FFC000"/>
          <w:sz w:val="22"/>
          <w:szCs w:val="22"/>
        </w:rPr>
        <w:t>Supporting career aspirations</w:t>
      </w:r>
    </w:p>
    <w:p w:rsidR="003C36F4" w:rsidRPr="003C36F4" w:rsidRDefault="003C36F4" w:rsidP="003C36F4">
      <w:pPr>
        <w:autoSpaceDE w:val="0"/>
        <w:autoSpaceDN w:val="0"/>
        <w:adjustRightInd w:val="0"/>
        <w:rPr>
          <w:rFonts w:asciiTheme="majorHAnsi" w:hAnsiTheme="majorHAnsi" w:cstheme="majorHAnsi"/>
          <w:color w:val="000000"/>
          <w:sz w:val="22"/>
          <w:szCs w:val="22"/>
        </w:rPr>
      </w:pPr>
      <w:r w:rsidRPr="003C36F4">
        <w:rPr>
          <w:rFonts w:asciiTheme="majorHAnsi" w:hAnsiTheme="majorHAnsi" w:cstheme="majorHAnsi"/>
          <w:color w:val="000000"/>
          <w:sz w:val="22"/>
          <w:szCs w:val="22"/>
        </w:rPr>
        <w:t>encouraging and supporting everyone in pursuing their career aspirations</w:t>
      </w:r>
    </w:p>
    <w:p w:rsidR="003C36F4" w:rsidRPr="003C36F4" w:rsidRDefault="003C36F4" w:rsidP="003C36F4">
      <w:pPr>
        <w:autoSpaceDE w:val="0"/>
        <w:autoSpaceDN w:val="0"/>
        <w:adjustRightInd w:val="0"/>
        <w:rPr>
          <w:rFonts w:asciiTheme="majorHAnsi" w:hAnsiTheme="majorHAnsi" w:cstheme="majorHAnsi"/>
          <w:b/>
          <w:bCs/>
          <w:color w:val="FFC000"/>
          <w:sz w:val="22"/>
          <w:szCs w:val="22"/>
        </w:rPr>
      </w:pPr>
      <w:r w:rsidRPr="003C36F4">
        <w:rPr>
          <w:rFonts w:asciiTheme="majorHAnsi" w:hAnsiTheme="majorHAnsi" w:cstheme="majorHAnsi"/>
          <w:b/>
          <w:bCs/>
          <w:color w:val="FFC000"/>
          <w:sz w:val="22"/>
          <w:szCs w:val="22"/>
        </w:rPr>
        <w:t>Recognising contribution</w:t>
      </w:r>
    </w:p>
    <w:p w:rsidR="003C36F4" w:rsidRPr="003C36F4" w:rsidRDefault="003C36F4" w:rsidP="003C36F4">
      <w:pPr>
        <w:autoSpaceDE w:val="0"/>
        <w:autoSpaceDN w:val="0"/>
        <w:adjustRightInd w:val="0"/>
        <w:rPr>
          <w:rFonts w:asciiTheme="majorHAnsi" w:hAnsiTheme="majorHAnsi" w:cstheme="majorHAnsi"/>
          <w:sz w:val="22"/>
          <w:szCs w:val="22"/>
        </w:rPr>
      </w:pPr>
      <w:r w:rsidRPr="003C36F4">
        <w:rPr>
          <w:rFonts w:asciiTheme="majorHAnsi" w:hAnsiTheme="majorHAnsi" w:cstheme="majorHAnsi"/>
          <w:color w:val="000000"/>
          <w:sz w:val="22"/>
          <w:szCs w:val="22"/>
        </w:rPr>
        <w:t>recognising everyone’s contribution to the Department’s success</w:t>
      </w:r>
    </w:p>
    <w:p w:rsidR="003C36F4" w:rsidRPr="003C36F4" w:rsidRDefault="003C36F4" w:rsidP="003C36F4">
      <w:pPr>
        <w:pStyle w:val="BodyText"/>
        <w:spacing w:before="100" w:beforeAutospacing="1"/>
        <w:rPr>
          <w:rFonts w:asciiTheme="majorHAnsi" w:hAnsiTheme="majorHAnsi" w:cstheme="majorHAnsi"/>
          <w:bCs/>
          <w:color w:val="000000"/>
          <w:szCs w:val="22"/>
        </w:rPr>
      </w:pPr>
      <w:r w:rsidRPr="003C36F4">
        <w:rPr>
          <w:rFonts w:asciiTheme="majorHAnsi" w:hAnsiTheme="majorHAnsi" w:cstheme="majorHAnsi"/>
          <w:bCs/>
          <w:color w:val="000000"/>
          <w:szCs w:val="22"/>
        </w:rPr>
        <w:t>We would like all our staff to sign up to our values and make them part of their working life in the Cavendish.</w:t>
      </w:r>
    </w:p>
    <w:p w:rsidR="003C36F4" w:rsidRPr="003C36F4" w:rsidRDefault="003C36F4" w:rsidP="003C36F4">
      <w:pPr>
        <w:pStyle w:val="BodyText"/>
        <w:spacing w:before="100" w:beforeAutospacing="1"/>
        <w:rPr>
          <w:rFonts w:asciiTheme="majorHAnsi" w:hAnsiTheme="majorHAnsi" w:cstheme="majorHAnsi"/>
          <w:b/>
          <w:bCs/>
          <w:szCs w:val="22"/>
          <w:lang w:val="en-US"/>
        </w:rPr>
      </w:pPr>
      <w:r w:rsidRPr="003C36F4">
        <w:rPr>
          <w:rFonts w:asciiTheme="majorHAnsi" w:hAnsiTheme="majorHAnsi" w:cstheme="majorHAnsi"/>
          <w:b/>
          <w:bCs/>
          <w:szCs w:val="22"/>
          <w:lang w:val="en-US"/>
        </w:rPr>
        <w:t>Recent developments</w:t>
      </w:r>
    </w:p>
    <w:p w:rsidR="003C36F4" w:rsidRPr="003C36F4" w:rsidRDefault="003C36F4" w:rsidP="00132103">
      <w:pPr>
        <w:pStyle w:val="BodyText"/>
        <w:spacing w:before="100" w:beforeAutospacing="1"/>
        <w:jc w:val="both"/>
        <w:rPr>
          <w:rFonts w:asciiTheme="majorHAnsi" w:hAnsiTheme="majorHAnsi" w:cstheme="majorHAnsi"/>
          <w:bCs/>
          <w:szCs w:val="22"/>
          <w:lang w:val="en-US"/>
        </w:rPr>
      </w:pPr>
      <w:r w:rsidRPr="003C36F4">
        <w:rPr>
          <w:rFonts w:asciiTheme="majorHAnsi" w:hAnsiTheme="majorHAnsi" w:cstheme="majorHAnsi"/>
          <w:bCs/>
          <w:szCs w:val="22"/>
          <w:lang w:val="en-US"/>
        </w:rPr>
        <w:t xml:space="preserve">The Department is engaged in a number of new inter- and cross-disciplinary research programmes. In 2008 it established a new </w:t>
      </w:r>
      <w:r w:rsidRPr="003C36F4">
        <w:rPr>
          <w:rFonts w:asciiTheme="majorHAnsi" w:hAnsiTheme="majorHAnsi" w:cstheme="majorHAnsi"/>
          <w:b/>
          <w:bCs/>
          <w:szCs w:val="22"/>
          <w:lang w:val="en-US"/>
        </w:rPr>
        <w:t>Physics of Medicine</w:t>
      </w:r>
      <w:r w:rsidRPr="003C36F4">
        <w:rPr>
          <w:rFonts w:asciiTheme="majorHAnsi" w:hAnsiTheme="majorHAnsi" w:cstheme="majorHAnsi"/>
          <w:bCs/>
          <w:szCs w:val="22"/>
          <w:lang w:val="en-US"/>
        </w:rPr>
        <w:t xml:space="preserve"> programme focusing on biological and biomedical applications of physics which is based in a new purpose-built interdisciplinary centre on the Laboratory site. A new building opened in October 2013 hosting the </w:t>
      </w:r>
      <w:r w:rsidRPr="003C36F4">
        <w:rPr>
          <w:rFonts w:asciiTheme="majorHAnsi" w:hAnsiTheme="majorHAnsi" w:cstheme="majorHAnsi"/>
          <w:b/>
          <w:bCs/>
          <w:szCs w:val="22"/>
          <w:lang w:val="en-US"/>
        </w:rPr>
        <w:t>Battcock Centre for Experimental Astrophysics</w:t>
      </w:r>
      <w:r w:rsidRPr="003C36F4">
        <w:rPr>
          <w:rFonts w:asciiTheme="majorHAnsi" w:hAnsiTheme="majorHAnsi" w:cstheme="majorHAnsi"/>
          <w:bCs/>
          <w:szCs w:val="22"/>
          <w:lang w:val="en-US"/>
        </w:rPr>
        <w:t xml:space="preserve">. This is adjacent to the Kavli Institute for Cosmology in Cambridge and to the main buildings of the Institute of Astronomy. This has enabled all Cambridge astronomers to be brought together in a single complex of buildings for the first time. In 2018, construction started on a new state-of-the-art building, </w:t>
      </w:r>
      <w:r w:rsidRPr="003C36F4">
        <w:rPr>
          <w:rFonts w:asciiTheme="majorHAnsi" w:hAnsiTheme="majorHAnsi" w:cstheme="majorHAnsi"/>
          <w:b/>
          <w:bCs/>
          <w:szCs w:val="22"/>
          <w:lang w:val="en-US"/>
        </w:rPr>
        <w:t>Cavendish III</w:t>
      </w:r>
      <w:r w:rsidRPr="003C36F4">
        <w:rPr>
          <w:rFonts w:asciiTheme="majorHAnsi" w:hAnsiTheme="majorHAnsi" w:cstheme="majorHAnsi"/>
          <w:bCs/>
          <w:szCs w:val="22"/>
          <w:lang w:val="en-US"/>
        </w:rPr>
        <w:t>, into which the majority of the Department’s research and teaching facilities will move within the next five years, replacing the existing laboratory buildings which date from the 1970s.</w:t>
      </w:r>
    </w:p>
    <w:p w:rsidR="003C36F4" w:rsidRPr="003C36F4" w:rsidRDefault="003C36F4" w:rsidP="003C36F4">
      <w:pPr>
        <w:pStyle w:val="BodyText"/>
        <w:spacing w:before="100" w:beforeAutospacing="1"/>
        <w:rPr>
          <w:rFonts w:asciiTheme="majorHAnsi" w:hAnsiTheme="majorHAnsi" w:cstheme="majorHAnsi"/>
          <w:b/>
          <w:bCs/>
          <w:szCs w:val="22"/>
        </w:rPr>
      </w:pPr>
      <w:r w:rsidRPr="003C36F4">
        <w:rPr>
          <w:rFonts w:asciiTheme="majorHAnsi" w:hAnsiTheme="majorHAnsi" w:cstheme="majorHAnsi"/>
          <w:b/>
          <w:bCs/>
          <w:szCs w:val="22"/>
        </w:rPr>
        <w:t>Maxwell Centre</w:t>
      </w:r>
    </w:p>
    <w:p w:rsidR="003C36F4" w:rsidRPr="003C36F4" w:rsidRDefault="003C36F4" w:rsidP="00132103">
      <w:pPr>
        <w:pStyle w:val="BodyText"/>
        <w:spacing w:before="100" w:beforeAutospacing="1"/>
        <w:jc w:val="both"/>
        <w:rPr>
          <w:rFonts w:asciiTheme="majorHAnsi" w:hAnsiTheme="majorHAnsi" w:cstheme="majorHAnsi"/>
          <w:szCs w:val="22"/>
          <w:lang w:eastAsia="en-GB"/>
        </w:rPr>
      </w:pPr>
      <w:r w:rsidRPr="003C36F4">
        <w:rPr>
          <w:rFonts w:asciiTheme="majorHAnsi" w:hAnsiTheme="majorHAnsi" w:cstheme="majorHAnsi"/>
          <w:szCs w:val="22"/>
          <w:lang w:eastAsia="en-GB"/>
        </w:rPr>
        <w:t xml:space="preserve">A brand-new £26M state-of the-art building in the heart of the West Cambridge campus, the Maxwell Centre acts as a hub for collaboration between academia and industry. It operates from within the Physics department but is serving as a gateway to Cambridge Physical Sciences and Technology overall, linking through to several departments as well as outwards to external partners. Website: </w:t>
      </w:r>
      <w:hyperlink r:id="rId16" w:history="1">
        <w:r w:rsidRPr="003C36F4">
          <w:rPr>
            <w:rStyle w:val="Hyperlink"/>
            <w:rFonts w:asciiTheme="majorHAnsi" w:hAnsiTheme="majorHAnsi" w:cstheme="majorHAnsi"/>
            <w:szCs w:val="22"/>
            <w:lang w:eastAsia="en-GB"/>
          </w:rPr>
          <w:t>www.maxwell.cam.ac.uk</w:t>
        </w:r>
      </w:hyperlink>
      <w:r w:rsidRPr="003C36F4">
        <w:rPr>
          <w:rFonts w:asciiTheme="majorHAnsi" w:hAnsiTheme="majorHAnsi" w:cstheme="majorHAnsi"/>
          <w:szCs w:val="22"/>
          <w:lang w:eastAsia="en-GB"/>
        </w:rPr>
        <w:t xml:space="preserve"> </w:t>
      </w:r>
    </w:p>
    <w:p w:rsidR="003C36F4" w:rsidRPr="003C36F4" w:rsidRDefault="003C36F4" w:rsidP="00132103">
      <w:pPr>
        <w:pStyle w:val="BodyText"/>
        <w:spacing w:before="100" w:beforeAutospacing="1"/>
        <w:jc w:val="both"/>
        <w:rPr>
          <w:rFonts w:asciiTheme="majorHAnsi" w:hAnsiTheme="majorHAnsi" w:cstheme="majorHAnsi"/>
          <w:szCs w:val="22"/>
          <w:lang w:eastAsia="en-GB"/>
        </w:rPr>
      </w:pPr>
      <w:r w:rsidRPr="003C36F4">
        <w:rPr>
          <w:rFonts w:asciiTheme="majorHAnsi" w:hAnsiTheme="majorHAnsi" w:cstheme="majorHAnsi"/>
          <w:szCs w:val="22"/>
          <w:lang w:eastAsia="en-GB"/>
        </w:rPr>
        <w:t>The centre currently hosts academic researchers from several disciplines and departments, two EPSRC Centres for Doctoral Training (in Nanoscience and in Computational Methods for Materials Science), the Winton Programme for the Physics of Sustainability, hot-desking as well as resident industrial collaborators,  and the SKF University Technology Centre. Furthermore, it links across the University through Strategic Research Networks and Initiatives, research coordinators, knowledge transfer facilitators, Research Office and Cambridge Enterprise either based in the Maxwell Centre or regularly visiting.</w:t>
      </w:r>
    </w:p>
    <w:p w:rsidR="003C36F4" w:rsidRPr="003C36F4" w:rsidRDefault="003C36F4" w:rsidP="003C36F4">
      <w:pPr>
        <w:pStyle w:val="BodyText"/>
        <w:spacing w:before="100" w:beforeAutospacing="1"/>
        <w:rPr>
          <w:rFonts w:asciiTheme="majorHAnsi" w:hAnsiTheme="majorHAnsi" w:cstheme="majorHAnsi"/>
          <w:b/>
          <w:bCs/>
          <w:szCs w:val="22"/>
        </w:rPr>
      </w:pPr>
      <w:r w:rsidRPr="003C36F4">
        <w:rPr>
          <w:rFonts w:asciiTheme="majorHAnsi" w:hAnsiTheme="majorHAnsi" w:cstheme="majorHAnsi"/>
          <w:b/>
          <w:bCs/>
          <w:szCs w:val="22"/>
        </w:rPr>
        <w:t>What the University can offer you</w:t>
      </w:r>
      <w:r w:rsidRPr="003C36F4">
        <w:rPr>
          <w:rFonts w:asciiTheme="majorHAnsi" w:hAnsiTheme="majorHAnsi" w:cstheme="majorHAnsi"/>
          <w:b/>
          <w:bCs/>
          <w:szCs w:val="22"/>
        </w:rPr>
        <w:br/>
      </w:r>
    </w:p>
    <w:p w:rsidR="003C36F4" w:rsidRPr="003C36F4" w:rsidRDefault="003C36F4" w:rsidP="00132103">
      <w:pPr>
        <w:spacing w:before="120" w:after="120"/>
        <w:jc w:val="both"/>
        <w:rPr>
          <w:rFonts w:asciiTheme="majorHAnsi" w:hAnsiTheme="majorHAnsi" w:cstheme="majorHAnsi"/>
          <w:sz w:val="22"/>
          <w:szCs w:val="22"/>
        </w:rPr>
      </w:pPr>
      <w:r w:rsidRPr="003C36F4">
        <w:rPr>
          <w:rFonts w:asciiTheme="majorHAnsi" w:hAnsiTheme="majorHAnsi" w:cstheme="majorHAnsi"/>
          <w:sz w:val="22"/>
          <w:szCs w:val="22"/>
        </w:rPr>
        <w:t>One of our core values at the University of Cambridge is to recognise and reward our staff as our greatest asset. We realise that it's our people who have built our outstanding reputation and that we will only maintain our leading position in the academic world by continuing to attract and retain talented and motivated people. If you choose to come and work with us, you will find that we offer:</w:t>
      </w:r>
    </w:p>
    <w:p w:rsidR="003C36F4" w:rsidRPr="003C36F4" w:rsidRDefault="003C36F4" w:rsidP="00132103">
      <w:pPr>
        <w:pStyle w:val="BodyText"/>
        <w:numPr>
          <w:ilvl w:val="0"/>
          <w:numId w:val="17"/>
        </w:numPr>
        <w:spacing w:before="120"/>
        <w:jc w:val="both"/>
        <w:rPr>
          <w:rFonts w:asciiTheme="majorHAnsi" w:hAnsiTheme="majorHAnsi" w:cstheme="majorHAnsi"/>
          <w:szCs w:val="22"/>
        </w:rPr>
      </w:pPr>
      <w:r w:rsidRPr="003C36F4">
        <w:rPr>
          <w:rFonts w:asciiTheme="majorHAnsi" w:hAnsiTheme="majorHAnsi" w:cstheme="majorHAnsi"/>
          <w:b/>
          <w:szCs w:val="22"/>
        </w:rPr>
        <w:t xml:space="preserve">Excellent benefits – </w:t>
      </w:r>
      <w:r w:rsidRPr="003C36F4">
        <w:rPr>
          <w:rFonts w:asciiTheme="majorHAnsi" w:hAnsiTheme="majorHAnsi" w:cstheme="majorHAnsi"/>
          <w:szCs w:val="22"/>
        </w:rPr>
        <w:t xml:space="preserve">You will be eligible for a wide range of competitive benefits and services, including numerous discounts on shopping, health care, financial services and public transport. We also offer defined benefits pension schemes and tax-efficient bicycle, car lease and charity-giving schemes. </w:t>
      </w:r>
    </w:p>
    <w:p w:rsidR="003C36F4" w:rsidRPr="003C36F4" w:rsidRDefault="003C36F4" w:rsidP="00132103">
      <w:pPr>
        <w:pStyle w:val="BodyText"/>
        <w:spacing w:before="120"/>
        <w:ind w:left="360"/>
        <w:jc w:val="both"/>
        <w:rPr>
          <w:rFonts w:asciiTheme="majorHAnsi" w:hAnsiTheme="majorHAnsi" w:cstheme="majorHAnsi"/>
          <w:szCs w:val="22"/>
        </w:rPr>
      </w:pPr>
      <w:r w:rsidRPr="003C36F4">
        <w:rPr>
          <w:rFonts w:asciiTheme="majorHAnsi" w:hAnsiTheme="majorHAnsi" w:cstheme="majorHAnsi"/>
          <w:szCs w:val="22"/>
        </w:rPr>
        <w:t xml:space="preserve">We will help you balance your home and work life by providing you with generous annual leave entitlement and procedures for requesting a career break or flexible working arrangements if you need them. You will also have access to a range of well-being support services, including in-house Occupational Health and Counselling services. If you have childcare responsibilities, you may also benefit from the enhanced maternity/adoption pay, two nurseries and a holiday play scheme that we provide. </w:t>
      </w:r>
    </w:p>
    <w:p w:rsidR="003C36F4" w:rsidRPr="003C36F4" w:rsidRDefault="003C36F4" w:rsidP="00132103">
      <w:pPr>
        <w:pStyle w:val="vcard"/>
        <w:shd w:val="clear" w:color="auto" w:fill="FFFFFF"/>
        <w:spacing w:line="270" w:lineRule="atLeast"/>
        <w:ind w:left="360"/>
        <w:jc w:val="both"/>
        <w:rPr>
          <w:rFonts w:asciiTheme="majorHAnsi" w:hAnsiTheme="majorHAnsi" w:cstheme="majorHAnsi"/>
          <w:sz w:val="22"/>
          <w:szCs w:val="22"/>
          <w:lang w:eastAsia="en-US"/>
        </w:rPr>
      </w:pPr>
      <w:r w:rsidRPr="003C36F4">
        <w:rPr>
          <w:rFonts w:asciiTheme="majorHAnsi" w:hAnsiTheme="majorHAnsi" w:cstheme="majorHAnsi"/>
          <w:sz w:val="22"/>
          <w:szCs w:val="22"/>
          <w:lang w:eastAsia="en-US"/>
        </w:rPr>
        <w:t xml:space="preserve">We are keen to welcome new employees from other parts of the UK and other countries to Cambridge. If you will be relocating to Cambridge on a centrally funded appointment of two years or more, you may be eligible for our relocation expenses scheme. The University </w:t>
      </w:r>
      <w:hyperlink r:id="rId17" w:history="1">
        <w:r w:rsidRPr="003C36F4">
          <w:rPr>
            <w:rStyle w:val="Hyperlink"/>
            <w:rFonts w:asciiTheme="majorHAnsi" w:hAnsiTheme="majorHAnsi" w:cstheme="majorHAnsi"/>
            <w:sz w:val="22"/>
            <w:szCs w:val="22"/>
            <w:lang w:eastAsia="en-US"/>
          </w:rPr>
          <w:t>Accommodation Service</w:t>
        </w:r>
      </w:hyperlink>
      <w:r w:rsidRPr="003C36F4">
        <w:rPr>
          <w:rFonts w:asciiTheme="majorHAnsi" w:hAnsiTheme="majorHAnsi" w:cstheme="majorHAnsi"/>
          <w:sz w:val="22"/>
          <w:szCs w:val="22"/>
          <w:lang w:eastAsia="en-US"/>
        </w:rPr>
        <w:t xml:space="preserve"> (</w:t>
      </w:r>
      <w:hyperlink r:id="rId18" w:history="1">
        <w:r w:rsidRPr="003C36F4">
          <w:rPr>
            <w:rStyle w:val="Hyperlink"/>
            <w:rFonts w:asciiTheme="majorHAnsi" w:hAnsiTheme="majorHAnsi" w:cstheme="majorHAnsi"/>
            <w:sz w:val="22"/>
            <w:szCs w:val="22"/>
            <w:lang w:eastAsia="en-US"/>
          </w:rPr>
          <w:t>http://www.accommodation.cam.ac.uk/</w:t>
        </w:r>
      </w:hyperlink>
      <w:r w:rsidRPr="003C36F4">
        <w:rPr>
          <w:rFonts w:asciiTheme="majorHAnsi" w:hAnsiTheme="majorHAnsi" w:cstheme="majorHAnsi"/>
          <w:sz w:val="22"/>
          <w:szCs w:val="22"/>
          <w:lang w:eastAsia="en-US"/>
        </w:rPr>
        <w:t xml:space="preserve">) will also be available to help you find suitable rented accommodation and to provide advice on renting arrangements and local facilities, if required. In addition, certain academic and academic-related appointments are eligible for the Shared Equity Scheme which offers financial assistance with the purchase of living accommodation. </w:t>
      </w:r>
    </w:p>
    <w:p w:rsidR="003C36F4" w:rsidRPr="003C36F4" w:rsidRDefault="003C36F4" w:rsidP="00132103">
      <w:pPr>
        <w:pStyle w:val="BodyText"/>
        <w:numPr>
          <w:ilvl w:val="0"/>
          <w:numId w:val="17"/>
        </w:numPr>
        <w:spacing w:after="0"/>
        <w:jc w:val="both"/>
        <w:rPr>
          <w:rFonts w:asciiTheme="majorHAnsi" w:hAnsiTheme="majorHAnsi" w:cstheme="majorHAnsi"/>
          <w:szCs w:val="22"/>
        </w:rPr>
      </w:pPr>
      <w:r w:rsidRPr="003C36F4">
        <w:rPr>
          <w:rFonts w:asciiTheme="majorHAnsi" w:hAnsiTheme="majorHAnsi" w:cstheme="majorHAnsi"/>
          <w:b/>
          <w:szCs w:val="22"/>
        </w:rPr>
        <w:t xml:space="preserve">A welcoming and inclusive environment - </w:t>
      </w:r>
      <w:r w:rsidRPr="003C36F4">
        <w:rPr>
          <w:rFonts w:asciiTheme="majorHAnsi" w:hAnsiTheme="majorHAnsi" w:cstheme="majorHAnsi"/>
          <w:szCs w:val="22"/>
        </w:rPr>
        <w:t xml:space="preserve">We will help you settle into your new role and working environment through a central </w:t>
      </w:r>
      <w:hyperlink r:id="rId19" w:history="1">
        <w:r w:rsidRPr="003C36F4">
          <w:rPr>
            <w:rStyle w:val="Hyperlink"/>
            <w:rFonts w:asciiTheme="majorHAnsi" w:hAnsiTheme="majorHAnsi" w:cstheme="majorHAnsi"/>
            <w:szCs w:val="22"/>
          </w:rPr>
          <w:t>University induction event</w:t>
        </w:r>
      </w:hyperlink>
      <w:r w:rsidRPr="003C36F4">
        <w:rPr>
          <w:rFonts w:asciiTheme="majorHAnsi" w:hAnsiTheme="majorHAnsi" w:cstheme="majorHAnsi"/>
          <w:szCs w:val="22"/>
        </w:rPr>
        <w:t xml:space="preserve">, local induction activities and our online induction package. Where appropriate to your role, you will have a probation period to provide a supportive framework for reviewing your progress and discussing your training and development needs. </w:t>
      </w:r>
    </w:p>
    <w:p w:rsidR="003C36F4" w:rsidRPr="003C36F4" w:rsidRDefault="003C36F4" w:rsidP="00132103">
      <w:pPr>
        <w:pStyle w:val="BodyText"/>
        <w:spacing w:before="240"/>
        <w:ind w:left="357"/>
        <w:jc w:val="both"/>
        <w:rPr>
          <w:rFonts w:asciiTheme="majorHAnsi" w:hAnsiTheme="majorHAnsi" w:cstheme="majorHAnsi"/>
          <w:szCs w:val="22"/>
        </w:rPr>
      </w:pPr>
      <w:r w:rsidRPr="003C36F4">
        <w:rPr>
          <w:rFonts w:asciiTheme="majorHAnsi" w:hAnsiTheme="majorHAnsi" w:cstheme="majorHAnsi"/>
          <w:szCs w:val="22"/>
        </w:rPr>
        <w:t xml:space="preserve">If you are relocating to Cambridge, you and your family will be welcome to attend the Newcomers and Visiting Scholars Group, which provides an opportunity to find out more about Cambridge and meet other people new to the area. </w:t>
      </w:r>
    </w:p>
    <w:p w:rsidR="003C36F4" w:rsidRPr="003C36F4" w:rsidRDefault="003C36F4" w:rsidP="00132103">
      <w:pPr>
        <w:pStyle w:val="BodyText"/>
        <w:numPr>
          <w:ilvl w:val="0"/>
          <w:numId w:val="18"/>
        </w:numPr>
        <w:spacing w:before="240" w:after="0"/>
        <w:ind w:left="357" w:hanging="357"/>
        <w:jc w:val="both"/>
        <w:rPr>
          <w:rFonts w:asciiTheme="majorHAnsi" w:hAnsiTheme="majorHAnsi" w:cstheme="majorHAnsi"/>
          <w:szCs w:val="22"/>
        </w:rPr>
      </w:pPr>
      <w:r w:rsidRPr="003C36F4">
        <w:rPr>
          <w:rFonts w:asciiTheme="majorHAnsi" w:hAnsiTheme="majorHAnsi" w:cstheme="majorHAnsi"/>
          <w:b/>
          <w:szCs w:val="22"/>
        </w:rPr>
        <w:t xml:space="preserve">Extensive development opportunities - </w:t>
      </w:r>
      <w:r w:rsidRPr="003C36F4">
        <w:rPr>
          <w:rFonts w:asciiTheme="majorHAnsi" w:hAnsiTheme="majorHAnsi" w:cstheme="majorHAnsi"/>
          <w:szCs w:val="22"/>
        </w:rPr>
        <w:t>The encouragement of career development for staff is one of the University's core values. We put this into practice through various services and initiatives, including:</w:t>
      </w:r>
    </w:p>
    <w:p w:rsidR="003C36F4" w:rsidRPr="003C36F4" w:rsidRDefault="003C36F4" w:rsidP="00132103">
      <w:pPr>
        <w:pStyle w:val="BodyText"/>
        <w:numPr>
          <w:ilvl w:val="0"/>
          <w:numId w:val="19"/>
        </w:numPr>
        <w:spacing w:after="0"/>
        <w:ind w:left="714" w:hanging="357"/>
        <w:jc w:val="both"/>
        <w:rPr>
          <w:rFonts w:asciiTheme="majorHAnsi" w:hAnsiTheme="majorHAnsi" w:cstheme="majorHAnsi"/>
          <w:szCs w:val="22"/>
        </w:rPr>
      </w:pPr>
      <w:r w:rsidRPr="003C36F4">
        <w:rPr>
          <w:rFonts w:asciiTheme="majorHAnsi" w:hAnsiTheme="majorHAnsi" w:cstheme="majorHAnsi"/>
          <w:szCs w:val="22"/>
        </w:rPr>
        <w:t xml:space="preserve">A </w:t>
      </w:r>
      <w:hyperlink r:id="rId20" w:history="1">
        <w:r w:rsidRPr="003C36F4">
          <w:rPr>
            <w:rStyle w:val="Hyperlink"/>
            <w:rFonts w:asciiTheme="majorHAnsi" w:hAnsiTheme="majorHAnsi" w:cstheme="majorHAnsi"/>
            <w:szCs w:val="22"/>
          </w:rPr>
          <w:t>wide-range of training courses</w:t>
        </w:r>
      </w:hyperlink>
      <w:r w:rsidRPr="003C36F4">
        <w:rPr>
          <w:rFonts w:asciiTheme="majorHAnsi" w:hAnsiTheme="majorHAnsi" w:cstheme="majorHAnsi"/>
          <w:szCs w:val="22"/>
        </w:rPr>
        <w:t xml:space="preserve"> and online learning packages.</w:t>
      </w:r>
    </w:p>
    <w:p w:rsidR="003C36F4" w:rsidRPr="003C36F4" w:rsidRDefault="003C36F4" w:rsidP="00132103">
      <w:pPr>
        <w:pStyle w:val="BodyText"/>
        <w:numPr>
          <w:ilvl w:val="0"/>
          <w:numId w:val="19"/>
        </w:numPr>
        <w:spacing w:after="0"/>
        <w:jc w:val="both"/>
        <w:rPr>
          <w:rFonts w:asciiTheme="majorHAnsi" w:hAnsiTheme="majorHAnsi" w:cstheme="majorHAnsi"/>
          <w:szCs w:val="22"/>
        </w:rPr>
      </w:pPr>
      <w:r w:rsidRPr="003C36F4">
        <w:rPr>
          <w:rFonts w:asciiTheme="majorHAnsi" w:hAnsiTheme="majorHAnsi" w:cstheme="majorHAnsi"/>
          <w:szCs w:val="22"/>
        </w:rPr>
        <w:t xml:space="preserve">The </w:t>
      </w:r>
      <w:hyperlink r:id="rId21" w:history="1">
        <w:r w:rsidRPr="003C36F4">
          <w:rPr>
            <w:rStyle w:val="Hyperlink"/>
            <w:rFonts w:asciiTheme="majorHAnsi" w:hAnsiTheme="majorHAnsi" w:cstheme="majorHAnsi"/>
            <w:szCs w:val="22"/>
          </w:rPr>
          <w:t>Staff Review and Development (SRD) Scheme</w:t>
        </w:r>
      </w:hyperlink>
      <w:r w:rsidRPr="003C36F4">
        <w:rPr>
          <w:rFonts w:asciiTheme="majorHAnsi" w:hAnsiTheme="majorHAnsi" w:cstheme="majorHAnsi"/>
          <w:szCs w:val="22"/>
        </w:rPr>
        <w:t xml:space="preserve">, which is designed to enhance work effectiveness and facilitate career development post-probation. </w:t>
      </w:r>
    </w:p>
    <w:p w:rsidR="003C36F4" w:rsidRPr="003C36F4" w:rsidRDefault="00B23BB1" w:rsidP="00132103">
      <w:pPr>
        <w:pStyle w:val="BodyText"/>
        <w:numPr>
          <w:ilvl w:val="0"/>
          <w:numId w:val="19"/>
        </w:numPr>
        <w:spacing w:after="0"/>
        <w:jc w:val="both"/>
        <w:rPr>
          <w:rFonts w:asciiTheme="majorHAnsi" w:hAnsiTheme="majorHAnsi" w:cstheme="majorHAnsi"/>
          <w:szCs w:val="22"/>
        </w:rPr>
      </w:pPr>
      <w:hyperlink r:id="rId22" w:history="1">
        <w:r w:rsidR="003C36F4" w:rsidRPr="003C36F4">
          <w:rPr>
            <w:rStyle w:val="Hyperlink"/>
            <w:rFonts w:asciiTheme="majorHAnsi" w:hAnsiTheme="majorHAnsi" w:cstheme="majorHAnsi"/>
            <w:szCs w:val="22"/>
          </w:rPr>
          <w:t>Leave for career and personal development</w:t>
        </w:r>
      </w:hyperlink>
      <w:r w:rsidR="003C36F4" w:rsidRPr="003C36F4">
        <w:rPr>
          <w:rFonts w:asciiTheme="majorHAnsi" w:hAnsiTheme="majorHAnsi" w:cstheme="majorHAnsi"/>
          <w:szCs w:val="22"/>
        </w:rPr>
        <w:t>, including long-term study leave for assistant staff and sabbatical leave for academic staff.</w:t>
      </w:r>
    </w:p>
    <w:p w:rsidR="003C36F4" w:rsidRPr="003C36F4" w:rsidRDefault="003C36F4" w:rsidP="00132103">
      <w:pPr>
        <w:pStyle w:val="BodyText"/>
        <w:numPr>
          <w:ilvl w:val="0"/>
          <w:numId w:val="19"/>
        </w:numPr>
        <w:spacing w:after="0"/>
        <w:jc w:val="both"/>
        <w:rPr>
          <w:rFonts w:asciiTheme="majorHAnsi" w:hAnsiTheme="majorHAnsi" w:cstheme="majorHAnsi"/>
          <w:szCs w:val="22"/>
        </w:rPr>
      </w:pPr>
      <w:r w:rsidRPr="003C36F4">
        <w:rPr>
          <w:rFonts w:asciiTheme="majorHAnsi" w:hAnsiTheme="majorHAnsi" w:cstheme="majorHAnsi"/>
          <w:szCs w:val="22"/>
        </w:rPr>
        <w:t xml:space="preserve">The </w:t>
      </w:r>
      <w:hyperlink r:id="rId23" w:history="1">
        <w:r w:rsidRPr="003C36F4">
          <w:rPr>
            <w:rStyle w:val="Hyperlink"/>
            <w:rFonts w:asciiTheme="majorHAnsi" w:hAnsiTheme="majorHAnsi" w:cstheme="majorHAnsi"/>
            <w:szCs w:val="22"/>
          </w:rPr>
          <w:t>CareerStart@Cam programme</w:t>
        </w:r>
      </w:hyperlink>
      <w:r w:rsidRPr="003C36F4">
        <w:rPr>
          <w:rFonts w:asciiTheme="majorHAnsi" w:hAnsiTheme="majorHAnsi" w:cstheme="majorHAnsi"/>
          <w:szCs w:val="22"/>
        </w:rPr>
        <w:t xml:space="preserve">, which supports assistant staff roles without higher education qualifications to develop their skills, experience and qualifications. Assistant staff may also apply for financial assistance for study which results in a qualification. </w:t>
      </w:r>
    </w:p>
    <w:p w:rsidR="003C36F4" w:rsidRPr="003C36F4" w:rsidRDefault="00B23BB1" w:rsidP="00132103">
      <w:pPr>
        <w:pStyle w:val="BodyText"/>
        <w:numPr>
          <w:ilvl w:val="0"/>
          <w:numId w:val="19"/>
        </w:numPr>
        <w:spacing w:after="0"/>
        <w:jc w:val="both"/>
        <w:rPr>
          <w:rFonts w:asciiTheme="majorHAnsi" w:hAnsiTheme="majorHAnsi" w:cstheme="majorHAnsi"/>
          <w:szCs w:val="22"/>
        </w:rPr>
      </w:pPr>
      <w:hyperlink r:id="rId24" w:history="1">
        <w:r w:rsidR="003C36F4" w:rsidRPr="003C36F4">
          <w:rPr>
            <w:rStyle w:val="Hyperlink"/>
            <w:rFonts w:asciiTheme="majorHAnsi" w:hAnsiTheme="majorHAnsi" w:cstheme="majorHAnsi"/>
            <w:szCs w:val="22"/>
          </w:rPr>
          <w:t>Reduced staff fees</w:t>
        </w:r>
      </w:hyperlink>
      <w:r w:rsidR="003C36F4" w:rsidRPr="003C36F4">
        <w:rPr>
          <w:rFonts w:asciiTheme="majorHAnsi" w:hAnsiTheme="majorHAnsi" w:cstheme="majorHAnsi"/>
          <w:szCs w:val="22"/>
        </w:rPr>
        <w:t xml:space="preserve"> for University of Cambridge graduate courses. </w:t>
      </w:r>
    </w:p>
    <w:p w:rsidR="003C36F4" w:rsidRPr="003C36F4" w:rsidRDefault="003C36F4" w:rsidP="00132103">
      <w:pPr>
        <w:pStyle w:val="BodyText"/>
        <w:numPr>
          <w:ilvl w:val="0"/>
          <w:numId w:val="19"/>
        </w:numPr>
        <w:spacing w:after="0"/>
        <w:jc w:val="both"/>
        <w:rPr>
          <w:rFonts w:asciiTheme="majorHAnsi" w:hAnsiTheme="majorHAnsi" w:cstheme="majorHAnsi"/>
          <w:szCs w:val="22"/>
        </w:rPr>
      </w:pPr>
      <w:r w:rsidRPr="003C36F4">
        <w:rPr>
          <w:rFonts w:asciiTheme="majorHAnsi" w:hAnsiTheme="majorHAnsi" w:cstheme="majorHAnsi"/>
          <w:szCs w:val="22"/>
        </w:rPr>
        <w:t xml:space="preserve">The opportunity to attend </w:t>
      </w:r>
      <w:hyperlink r:id="rId25" w:history="1">
        <w:r w:rsidRPr="003C36F4">
          <w:rPr>
            <w:rStyle w:val="Hyperlink"/>
            <w:rFonts w:asciiTheme="majorHAnsi" w:hAnsiTheme="majorHAnsi" w:cstheme="majorHAnsi"/>
            <w:szCs w:val="22"/>
          </w:rPr>
          <w:t>lectures and seminars</w:t>
        </w:r>
      </w:hyperlink>
      <w:r w:rsidRPr="003C36F4">
        <w:rPr>
          <w:rFonts w:asciiTheme="majorHAnsi" w:hAnsiTheme="majorHAnsi" w:cstheme="majorHAnsi"/>
          <w:szCs w:val="22"/>
        </w:rPr>
        <w:t xml:space="preserve"> held by University departments and institutions. </w:t>
      </w:r>
    </w:p>
    <w:p w:rsidR="003C36F4" w:rsidRPr="003C36F4" w:rsidRDefault="003C36F4" w:rsidP="00132103">
      <w:pPr>
        <w:pStyle w:val="BodyText"/>
        <w:numPr>
          <w:ilvl w:val="0"/>
          <w:numId w:val="19"/>
        </w:numPr>
        <w:spacing w:after="0"/>
        <w:jc w:val="both"/>
        <w:rPr>
          <w:rFonts w:asciiTheme="majorHAnsi" w:hAnsiTheme="majorHAnsi" w:cstheme="majorHAnsi"/>
          <w:szCs w:val="22"/>
        </w:rPr>
      </w:pPr>
      <w:r w:rsidRPr="003C36F4">
        <w:rPr>
          <w:rFonts w:asciiTheme="majorHAnsi" w:hAnsiTheme="majorHAnsi" w:cstheme="majorHAnsi"/>
          <w:szCs w:val="22"/>
        </w:rPr>
        <w:t xml:space="preserve">Policies and processes dedicated to the career development of researchers and the implementation of the principles of the Concordat, which have led to the University being recognised with an HR Excellence in Research Award by the European Commission. </w:t>
      </w:r>
    </w:p>
    <w:p w:rsidR="003C36F4" w:rsidRPr="003C36F4" w:rsidRDefault="003C36F4" w:rsidP="00132103">
      <w:pPr>
        <w:pStyle w:val="BodyText"/>
        <w:numPr>
          <w:ilvl w:val="0"/>
          <w:numId w:val="19"/>
        </w:numPr>
        <w:spacing w:after="0"/>
        <w:jc w:val="both"/>
        <w:rPr>
          <w:rFonts w:asciiTheme="majorHAnsi" w:hAnsiTheme="majorHAnsi" w:cstheme="majorHAnsi"/>
          <w:szCs w:val="22"/>
        </w:rPr>
      </w:pPr>
    </w:p>
    <w:p w:rsidR="003C36F4" w:rsidRPr="003C36F4" w:rsidRDefault="003C36F4" w:rsidP="00132103">
      <w:pPr>
        <w:pStyle w:val="BodyText"/>
        <w:spacing w:before="120"/>
        <w:jc w:val="both"/>
        <w:rPr>
          <w:rFonts w:asciiTheme="majorHAnsi" w:hAnsiTheme="majorHAnsi" w:cstheme="majorHAnsi"/>
          <w:szCs w:val="22"/>
        </w:rPr>
      </w:pPr>
      <w:r w:rsidRPr="003C36F4">
        <w:rPr>
          <w:rFonts w:asciiTheme="majorHAnsi" w:hAnsiTheme="majorHAnsi" w:cstheme="majorHAnsi"/>
          <w:szCs w:val="22"/>
        </w:rPr>
        <w:t xml:space="preserve">You can find further details of the benefits, services and opportunities we offer can be found in our CAMBens Employee Benefits web pages at </w:t>
      </w:r>
      <w:bookmarkStart w:id="2" w:name="Text15"/>
      <w:r w:rsidRPr="003C36F4">
        <w:rPr>
          <w:rFonts w:asciiTheme="majorHAnsi" w:hAnsiTheme="majorHAnsi" w:cstheme="majorHAnsi"/>
          <w:szCs w:val="22"/>
        </w:rPr>
        <w:fldChar w:fldCharType="begin"/>
      </w:r>
      <w:r w:rsidRPr="003C36F4">
        <w:rPr>
          <w:rFonts w:asciiTheme="majorHAnsi" w:hAnsiTheme="majorHAnsi" w:cstheme="majorHAnsi"/>
          <w:szCs w:val="22"/>
        </w:rPr>
        <w:instrText xml:space="preserve"> HYPERLINK "http://www.hr.admin.cam.ac.uk/pay-benefits/cambens-employee-benefits" </w:instrText>
      </w:r>
      <w:r w:rsidRPr="003C36F4">
        <w:rPr>
          <w:rFonts w:asciiTheme="majorHAnsi" w:hAnsiTheme="majorHAnsi" w:cstheme="majorHAnsi"/>
          <w:szCs w:val="22"/>
        </w:rPr>
        <w:fldChar w:fldCharType="separate"/>
      </w:r>
      <w:r w:rsidRPr="003C36F4">
        <w:rPr>
          <w:rStyle w:val="Hyperlink"/>
          <w:rFonts w:asciiTheme="majorHAnsi" w:hAnsiTheme="majorHAnsi" w:cstheme="majorHAnsi"/>
          <w:szCs w:val="22"/>
        </w:rPr>
        <w:t>http://www.hr.admin.cam.ac.uk/pay-benefits/cambens-employee-benefits</w:t>
      </w:r>
      <w:r w:rsidRPr="003C36F4">
        <w:rPr>
          <w:rFonts w:asciiTheme="majorHAnsi" w:hAnsiTheme="majorHAnsi" w:cstheme="majorHAnsi"/>
          <w:szCs w:val="22"/>
        </w:rPr>
        <w:fldChar w:fldCharType="end"/>
      </w:r>
      <w:r w:rsidRPr="003C36F4">
        <w:rPr>
          <w:rFonts w:asciiTheme="majorHAnsi" w:hAnsiTheme="majorHAnsi" w:cstheme="majorHAnsi"/>
          <w:szCs w:val="22"/>
        </w:rPr>
        <w:t xml:space="preserve">. A range of information about living and working in Cambridge is also available to you within the University’s web pages at </w:t>
      </w:r>
      <w:hyperlink r:id="rId26" w:history="1">
        <w:r w:rsidRPr="003C36F4">
          <w:rPr>
            <w:rStyle w:val="Hyperlink"/>
            <w:rFonts w:asciiTheme="majorHAnsi" w:hAnsiTheme="majorHAnsi" w:cstheme="majorHAnsi"/>
            <w:szCs w:val="22"/>
          </w:rPr>
          <w:t>http://www.jobs.cam.ac.uk/</w:t>
        </w:r>
      </w:hyperlink>
      <w:r w:rsidRPr="003C36F4">
        <w:rPr>
          <w:rFonts w:asciiTheme="majorHAnsi" w:hAnsiTheme="majorHAnsi" w:cstheme="majorHAnsi"/>
          <w:szCs w:val="22"/>
        </w:rPr>
        <w:t xml:space="preserve"> and </w:t>
      </w:r>
      <w:hyperlink r:id="rId27" w:history="1">
        <w:r w:rsidRPr="003C36F4">
          <w:rPr>
            <w:rStyle w:val="Hyperlink"/>
            <w:rFonts w:asciiTheme="majorHAnsi" w:hAnsiTheme="majorHAnsi" w:cstheme="majorHAnsi"/>
            <w:szCs w:val="22"/>
          </w:rPr>
          <w:t>http://www.hr.admin.cam.ac.uk/hr-staff/information-staff</w:t>
        </w:r>
      </w:hyperlink>
      <w:r w:rsidRPr="003C36F4">
        <w:rPr>
          <w:rFonts w:asciiTheme="majorHAnsi" w:hAnsiTheme="majorHAnsi" w:cstheme="majorHAnsi"/>
          <w:szCs w:val="22"/>
        </w:rPr>
        <w:t>.</w:t>
      </w:r>
      <w:bookmarkEnd w:id="2"/>
    </w:p>
    <w:p w:rsidR="003C36F4" w:rsidRPr="003C36F4" w:rsidRDefault="003C36F4" w:rsidP="003C36F4">
      <w:pPr>
        <w:pStyle w:val="BodyText"/>
        <w:spacing w:before="100" w:beforeAutospacing="1"/>
        <w:rPr>
          <w:rFonts w:asciiTheme="majorHAnsi" w:hAnsiTheme="majorHAnsi" w:cstheme="majorHAnsi"/>
          <w:b/>
          <w:bCs/>
          <w:szCs w:val="22"/>
        </w:rPr>
      </w:pPr>
      <w:r w:rsidRPr="003C36F4">
        <w:rPr>
          <w:rFonts w:asciiTheme="majorHAnsi" w:hAnsiTheme="majorHAnsi" w:cstheme="majorHAnsi"/>
          <w:b/>
          <w:bCs/>
          <w:szCs w:val="22"/>
        </w:rPr>
        <w:t xml:space="preserve">Equality of Opportunity at the University </w:t>
      </w:r>
      <w:r w:rsidRPr="003C36F4">
        <w:rPr>
          <w:rFonts w:asciiTheme="majorHAnsi" w:hAnsiTheme="majorHAnsi" w:cstheme="majorHAnsi"/>
          <w:b/>
          <w:bCs/>
          <w:szCs w:val="22"/>
        </w:rPr>
        <w:br/>
      </w:r>
    </w:p>
    <w:p w:rsidR="003C36F4" w:rsidRPr="003C36F4" w:rsidRDefault="003C36F4" w:rsidP="00132103">
      <w:pPr>
        <w:spacing w:before="120" w:after="120"/>
        <w:jc w:val="both"/>
        <w:rPr>
          <w:rFonts w:asciiTheme="majorHAnsi" w:hAnsiTheme="majorHAnsi" w:cstheme="majorHAnsi"/>
          <w:sz w:val="22"/>
          <w:szCs w:val="22"/>
        </w:rPr>
      </w:pPr>
      <w:r w:rsidRPr="003C36F4">
        <w:rPr>
          <w:rFonts w:asciiTheme="majorHAnsi" w:hAnsiTheme="majorHAnsi" w:cstheme="majorHAnsi"/>
          <w:sz w:val="22"/>
          <w:szCs w:val="22"/>
        </w:rPr>
        <w:t>We are committed to a proactive approach to equality, which includes supporting and encouraging all under-represented groups, promoting an inclusive culture and valuing diversity. We make selection decisions based on personal merit and an objective assessment against the criteria required for the post. We do not treat job applicants or members of staff less favourably than one another on the grounds of sex (including gender reassignment), marital or parental status, race, ethnic or national origin, colour, disability (including HIV status), sexual orientation, religion, age or socio-economic factors.</w:t>
      </w:r>
    </w:p>
    <w:p w:rsidR="003C36F4" w:rsidRPr="003C36F4" w:rsidRDefault="003C36F4" w:rsidP="00132103">
      <w:pPr>
        <w:spacing w:before="120" w:after="120"/>
        <w:jc w:val="both"/>
        <w:rPr>
          <w:rFonts w:asciiTheme="majorHAnsi" w:hAnsiTheme="majorHAnsi" w:cstheme="majorHAnsi"/>
          <w:sz w:val="22"/>
          <w:szCs w:val="22"/>
        </w:rPr>
      </w:pPr>
      <w:r w:rsidRPr="003C36F4">
        <w:rPr>
          <w:rFonts w:asciiTheme="majorHAnsi" w:hAnsiTheme="majorHAnsi" w:cstheme="majorHAnsi"/>
          <w:sz w:val="22"/>
          <w:szCs w:val="22"/>
        </w:rPr>
        <w:t>We have various diversity networks to help us progress equality; these include the Women’s Staff Network, the Disabled Staff Network, the Black and Minority Ethnic Staff Network and the Lesbian, Gay, Bisexual and Transgender Staff Network. In addition, we were ranked in the top 100 employers for lesbian, gay and bisexual (LGB) staff in Stonewall’s Workplace Equality Index 2013 and we hold an Athena SWAN silver award at organisation level for promoting women in Science, Technology, Engineering and Medicine. The Department of Physics is proud to hold an Athena SWAN Gold award.</w:t>
      </w:r>
    </w:p>
    <w:p w:rsidR="003C36F4" w:rsidRPr="003C36F4" w:rsidRDefault="003C36F4" w:rsidP="00132103">
      <w:pPr>
        <w:spacing w:before="120" w:after="120"/>
        <w:jc w:val="both"/>
        <w:rPr>
          <w:rFonts w:asciiTheme="majorHAnsi" w:hAnsiTheme="majorHAnsi" w:cstheme="majorHAnsi"/>
          <w:sz w:val="22"/>
          <w:szCs w:val="22"/>
        </w:rPr>
      </w:pPr>
      <w:r w:rsidRPr="003C36F4">
        <w:rPr>
          <w:rFonts w:asciiTheme="majorHAnsi" w:hAnsiTheme="majorHAnsi" w:cstheme="majorHAnsi"/>
          <w:sz w:val="22"/>
          <w:szCs w:val="22"/>
        </w:rPr>
        <w:t>We are supportive of staff with caring responsibilities, such as through our flexible working, career break and returning carers schemes. We encourage individuals to include details of any breaks in employment due to caring responsibilities in applications for employment so that these can be taken into consideration in assessments made, where appropriate.</w:t>
      </w:r>
    </w:p>
    <w:p w:rsidR="003C36F4" w:rsidRPr="003C36F4" w:rsidRDefault="003C36F4" w:rsidP="003C36F4">
      <w:pPr>
        <w:pStyle w:val="BodyText"/>
        <w:spacing w:before="100" w:beforeAutospacing="1"/>
        <w:rPr>
          <w:rFonts w:asciiTheme="majorHAnsi" w:hAnsiTheme="majorHAnsi" w:cstheme="majorHAnsi"/>
          <w:b/>
          <w:bCs/>
          <w:szCs w:val="22"/>
        </w:rPr>
      </w:pPr>
      <w:r w:rsidRPr="003C36F4">
        <w:rPr>
          <w:rFonts w:asciiTheme="majorHAnsi" w:hAnsiTheme="majorHAnsi" w:cstheme="majorHAnsi"/>
          <w:b/>
          <w:bCs/>
          <w:szCs w:val="22"/>
        </w:rPr>
        <w:t>Information if you have a Disability</w:t>
      </w:r>
      <w:r w:rsidRPr="003C36F4">
        <w:rPr>
          <w:rFonts w:asciiTheme="majorHAnsi" w:hAnsiTheme="majorHAnsi" w:cstheme="majorHAnsi"/>
          <w:b/>
          <w:bCs/>
          <w:szCs w:val="22"/>
        </w:rPr>
        <w:br/>
      </w:r>
    </w:p>
    <w:p w:rsidR="003C36F4" w:rsidRPr="003C36F4" w:rsidRDefault="003C36F4" w:rsidP="003C36F4">
      <w:pPr>
        <w:pStyle w:val="BodyText"/>
        <w:rPr>
          <w:rFonts w:asciiTheme="majorHAnsi" w:hAnsiTheme="majorHAnsi" w:cstheme="majorHAnsi"/>
          <w:szCs w:val="22"/>
        </w:rPr>
      </w:pPr>
      <w:r w:rsidRPr="003C36F4">
        <w:rPr>
          <w:rFonts w:asciiTheme="majorHAnsi" w:hAnsiTheme="majorHAnsi" w:cstheme="majorHAnsi"/>
          <w:szCs w:val="22"/>
        </w:rPr>
        <w:t xml:space="preserve">The University welcomes applications from individuals with disabilities and we are committed to ensuring fair treatment throughout the recruitment process. We will make adjustments to enable applicants to compete to the best of their ability wherever it is reasonable to do so, and, if successful, to assist them during their employment. Information for disabled applicants is available at: </w:t>
      </w:r>
      <w:hyperlink r:id="rId28" w:history="1">
        <w:r w:rsidRPr="003C36F4">
          <w:rPr>
            <w:rStyle w:val="Hyperlink"/>
            <w:rFonts w:asciiTheme="majorHAnsi" w:hAnsiTheme="majorHAnsi" w:cstheme="majorHAnsi"/>
            <w:szCs w:val="22"/>
          </w:rPr>
          <w:t>http://www.admin.cam.ac.uk/offices/hr/staff/disabled/</w:t>
        </w:r>
      </w:hyperlink>
      <w:r w:rsidRPr="003C36F4">
        <w:rPr>
          <w:rFonts w:asciiTheme="majorHAnsi" w:hAnsiTheme="majorHAnsi" w:cstheme="majorHAnsi"/>
          <w:szCs w:val="22"/>
        </w:rPr>
        <w:t>.</w:t>
      </w:r>
    </w:p>
    <w:p w:rsidR="003C36F4" w:rsidRPr="003C36F4" w:rsidRDefault="003C36F4" w:rsidP="003C36F4">
      <w:pPr>
        <w:pStyle w:val="BodyText"/>
        <w:rPr>
          <w:rFonts w:asciiTheme="majorHAnsi" w:hAnsiTheme="majorHAnsi" w:cstheme="majorHAnsi"/>
          <w:szCs w:val="22"/>
        </w:rPr>
      </w:pPr>
      <w:r w:rsidRPr="003C36F4">
        <w:rPr>
          <w:rFonts w:asciiTheme="majorHAnsi" w:hAnsiTheme="majorHAnsi" w:cstheme="majorHAnsi"/>
          <w:szCs w:val="22"/>
        </w:rPr>
        <w:t>We encourage you to declare any disability that you may have, and any reasonable adjustments that you may require, in the section provided for this purpose in the application form. This will enable us to accommodate your needs throughout the process as required. However, applicants and employees may declare a disability at any time.</w:t>
      </w:r>
    </w:p>
    <w:p w:rsidR="003C36F4" w:rsidRPr="003C36F4" w:rsidRDefault="003C36F4" w:rsidP="003C36F4">
      <w:pPr>
        <w:pStyle w:val="BodyText"/>
        <w:rPr>
          <w:rFonts w:asciiTheme="majorHAnsi" w:hAnsiTheme="majorHAnsi" w:cstheme="majorHAnsi"/>
          <w:szCs w:val="22"/>
        </w:rPr>
      </w:pPr>
      <w:r w:rsidRPr="003C36F4">
        <w:rPr>
          <w:rFonts w:asciiTheme="majorHAnsi" w:hAnsiTheme="majorHAnsi" w:cstheme="majorHAnsi"/>
          <w:szCs w:val="22"/>
        </w:rPr>
        <w:t xml:space="preserve">If you prefer to discuss any special arrangements connected with a disability, please contact </w:t>
      </w:r>
      <w:hyperlink r:id="rId29" w:history="1">
        <w:r w:rsidRPr="003C36F4">
          <w:rPr>
            <w:rStyle w:val="Hyperlink"/>
            <w:rFonts w:asciiTheme="majorHAnsi" w:hAnsiTheme="majorHAnsi" w:cstheme="majorHAnsi"/>
            <w:szCs w:val="22"/>
          </w:rPr>
          <w:t>hr@phy.cam.ac.uk</w:t>
        </w:r>
      </w:hyperlink>
      <w:r w:rsidRPr="003C36F4">
        <w:rPr>
          <w:rFonts w:asciiTheme="majorHAnsi" w:hAnsiTheme="majorHAnsi" w:cstheme="majorHAnsi"/>
          <w:szCs w:val="22"/>
        </w:rPr>
        <w:t xml:space="preserve"> or telephone 01223 764816. </w:t>
      </w:r>
    </w:p>
    <w:p w:rsidR="003C36F4" w:rsidRPr="003C36F4" w:rsidRDefault="003C36F4" w:rsidP="003C36F4">
      <w:pPr>
        <w:rPr>
          <w:rFonts w:asciiTheme="majorHAnsi" w:hAnsiTheme="majorHAnsi" w:cstheme="majorHAnsi"/>
          <w:b/>
          <w:szCs w:val="22"/>
        </w:rPr>
      </w:pPr>
    </w:p>
    <w:p w:rsidR="003C36F4" w:rsidRPr="003C36F4" w:rsidRDefault="003C36F4" w:rsidP="003C36F4">
      <w:pPr>
        <w:rPr>
          <w:rFonts w:asciiTheme="majorHAnsi" w:hAnsiTheme="majorHAnsi" w:cstheme="majorHAnsi"/>
        </w:rPr>
      </w:pPr>
    </w:p>
    <w:p w:rsidR="003C36F4" w:rsidRPr="003C36F4" w:rsidRDefault="003C36F4" w:rsidP="003C36F4">
      <w:pPr>
        <w:pStyle w:val="BodyText"/>
        <w:spacing w:before="360" w:after="0"/>
        <w:jc w:val="center"/>
        <w:rPr>
          <w:rFonts w:asciiTheme="majorHAnsi" w:hAnsiTheme="majorHAnsi" w:cstheme="majorHAnsi"/>
          <w:bCs/>
          <w:color w:val="000000"/>
          <w:sz w:val="36"/>
          <w:szCs w:val="36"/>
          <w:u w:val="single"/>
        </w:rPr>
      </w:pPr>
    </w:p>
    <w:p w:rsidR="003C36F4" w:rsidRPr="003C36F4" w:rsidRDefault="003C36F4" w:rsidP="00511BB7">
      <w:pPr>
        <w:pStyle w:val="BodyText"/>
        <w:spacing w:after="0"/>
        <w:rPr>
          <w:rFonts w:asciiTheme="majorHAnsi" w:hAnsiTheme="majorHAnsi" w:cstheme="majorHAnsi"/>
          <w:color w:val="FF0000"/>
          <w:sz w:val="24"/>
          <w:szCs w:val="24"/>
        </w:rPr>
      </w:pPr>
    </w:p>
    <w:sectPr w:rsidR="003C36F4" w:rsidRPr="003C36F4" w:rsidSect="004844F8">
      <w:pgSz w:w="11900" w:h="16840"/>
      <w:pgMar w:top="1440" w:right="418" w:bottom="1440"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DC2" w:rsidRDefault="00AC0DC2" w:rsidP="00F23E2E">
      <w:r>
        <w:separator/>
      </w:r>
    </w:p>
  </w:endnote>
  <w:endnote w:type="continuationSeparator" w:id="0">
    <w:p w:rsidR="00AC0DC2" w:rsidRDefault="00AC0DC2" w:rsidP="00F2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DC2" w:rsidRDefault="00AC0DC2" w:rsidP="00F23E2E">
      <w:r>
        <w:separator/>
      </w:r>
    </w:p>
  </w:footnote>
  <w:footnote w:type="continuationSeparator" w:id="0">
    <w:p w:rsidR="00AC0DC2" w:rsidRDefault="00AC0DC2" w:rsidP="00F23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44CA"/>
    <w:multiLevelType w:val="hybridMultilevel"/>
    <w:tmpl w:val="6336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A5DB1"/>
    <w:multiLevelType w:val="hybridMultilevel"/>
    <w:tmpl w:val="2576A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D855A9"/>
    <w:multiLevelType w:val="hybridMultilevel"/>
    <w:tmpl w:val="1954351C"/>
    <w:lvl w:ilvl="0" w:tplc="D562C5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5561F"/>
    <w:multiLevelType w:val="hybridMultilevel"/>
    <w:tmpl w:val="6E6E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1343E"/>
    <w:multiLevelType w:val="multilevel"/>
    <w:tmpl w:val="CF3CB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F6A57"/>
    <w:multiLevelType w:val="hybridMultilevel"/>
    <w:tmpl w:val="C468645A"/>
    <w:lvl w:ilvl="0" w:tplc="F6F823C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C0D37"/>
    <w:multiLevelType w:val="multilevel"/>
    <w:tmpl w:val="5CF801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6F25FD"/>
    <w:multiLevelType w:val="hybridMultilevel"/>
    <w:tmpl w:val="214A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76A8F"/>
    <w:multiLevelType w:val="hybridMultilevel"/>
    <w:tmpl w:val="9A623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C400B"/>
    <w:multiLevelType w:val="hybridMultilevel"/>
    <w:tmpl w:val="9354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8C3052"/>
    <w:multiLevelType w:val="multilevel"/>
    <w:tmpl w:val="E110BC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3F22DC"/>
    <w:multiLevelType w:val="hybridMultilevel"/>
    <w:tmpl w:val="20E2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05431C"/>
    <w:multiLevelType w:val="multilevel"/>
    <w:tmpl w:val="873A1C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D71BF7"/>
    <w:multiLevelType w:val="hybridMultilevel"/>
    <w:tmpl w:val="F2AA2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2A0E6F"/>
    <w:multiLevelType w:val="hybridMultilevel"/>
    <w:tmpl w:val="795A127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5EA7653"/>
    <w:multiLevelType w:val="hybridMultilevel"/>
    <w:tmpl w:val="644A0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
  </w:num>
  <w:num w:numId="4">
    <w:abstractNumId w:val="5"/>
  </w:num>
  <w:num w:numId="5">
    <w:abstractNumId w:val="3"/>
  </w:num>
  <w:num w:numId="6">
    <w:abstractNumId w:val="8"/>
  </w:num>
  <w:num w:numId="7">
    <w:abstractNumId w:val="2"/>
  </w:num>
  <w:num w:numId="8">
    <w:abstractNumId w:val="7"/>
  </w:num>
  <w:num w:numId="9">
    <w:abstractNumId w:val="10"/>
  </w:num>
  <w:num w:numId="10">
    <w:abstractNumId w:val="12"/>
  </w:num>
  <w:num w:numId="11">
    <w:abstractNumId w:val="4"/>
  </w:num>
  <w:num w:numId="12">
    <w:abstractNumId w:val="6"/>
  </w:num>
  <w:num w:numId="13">
    <w:abstractNumId w:val="11"/>
  </w:num>
  <w:num w:numId="14">
    <w:abstractNumId w:val="15"/>
  </w:num>
  <w:num w:numId="15">
    <w:abstractNumId w:val="9"/>
  </w:num>
  <w:num w:numId="16">
    <w:abstractNumId w:val="0"/>
  </w:num>
  <w:num w:numId="17">
    <w:abstractNumId w:val="1"/>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C9"/>
    <w:rsid w:val="000030C5"/>
    <w:rsid w:val="00032DED"/>
    <w:rsid w:val="00040C19"/>
    <w:rsid w:val="00044059"/>
    <w:rsid w:val="000613FA"/>
    <w:rsid w:val="00065680"/>
    <w:rsid w:val="00082063"/>
    <w:rsid w:val="000868EB"/>
    <w:rsid w:val="00087BC9"/>
    <w:rsid w:val="00094F16"/>
    <w:rsid w:val="000F04C1"/>
    <w:rsid w:val="00103B93"/>
    <w:rsid w:val="001057ED"/>
    <w:rsid w:val="0010668F"/>
    <w:rsid w:val="00132103"/>
    <w:rsid w:val="00152C8B"/>
    <w:rsid w:val="001669B3"/>
    <w:rsid w:val="00194E6A"/>
    <w:rsid w:val="00224B7D"/>
    <w:rsid w:val="00254AB4"/>
    <w:rsid w:val="00273B00"/>
    <w:rsid w:val="00311AFB"/>
    <w:rsid w:val="00314D43"/>
    <w:rsid w:val="00321328"/>
    <w:rsid w:val="0035349A"/>
    <w:rsid w:val="003939AB"/>
    <w:rsid w:val="003A1BDB"/>
    <w:rsid w:val="003C36F4"/>
    <w:rsid w:val="003D279C"/>
    <w:rsid w:val="003E13CD"/>
    <w:rsid w:val="003F39CF"/>
    <w:rsid w:val="004265B1"/>
    <w:rsid w:val="00433342"/>
    <w:rsid w:val="00444BA6"/>
    <w:rsid w:val="004633CC"/>
    <w:rsid w:val="004844F8"/>
    <w:rsid w:val="004A58E9"/>
    <w:rsid w:val="004B0234"/>
    <w:rsid w:val="004D35FE"/>
    <w:rsid w:val="004E0F59"/>
    <w:rsid w:val="0050221B"/>
    <w:rsid w:val="00511BB7"/>
    <w:rsid w:val="00515A8C"/>
    <w:rsid w:val="00534F24"/>
    <w:rsid w:val="0054058B"/>
    <w:rsid w:val="00594499"/>
    <w:rsid w:val="005C23EA"/>
    <w:rsid w:val="005E620A"/>
    <w:rsid w:val="005E6D6F"/>
    <w:rsid w:val="005E7FC7"/>
    <w:rsid w:val="0060134B"/>
    <w:rsid w:val="006378E0"/>
    <w:rsid w:val="00672099"/>
    <w:rsid w:val="00685B12"/>
    <w:rsid w:val="006E1F65"/>
    <w:rsid w:val="007225E9"/>
    <w:rsid w:val="00751A94"/>
    <w:rsid w:val="00757A48"/>
    <w:rsid w:val="007626E1"/>
    <w:rsid w:val="0078275A"/>
    <w:rsid w:val="00784296"/>
    <w:rsid w:val="007D5C79"/>
    <w:rsid w:val="007F2635"/>
    <w:rsid w:val="00850120"/>
    <w:rsid w:val="0085440C"/>
    <w:rsid w:val="0087771F"/>
    <w:rsid w:val="00895711"/>
    <w:rsid w:val="008B0BD5"/>
    <w:rsid w:val="008C026F"/>
    <w:rsid w:val="00913CE6"/>
    <w:rsid w:val="0098090B"/>
    <w:rsid w:val="009A7D0F"/>
    <w:rsid w:val="00A707DE"/>
    <w:rsid w:val="00A73AE7"/>
    <w:rsid w:val="00A75C93"/>
    <w:rsid w:val="00AC0DC2"/>
    <w:rsid w:val="00AF3B0A"/>
    <w:rsid w:val="00B23BB1"/>
    <w:rsid w:val="00B24580"/>
    <w:rsid w:val="00B359E1"/>
    <w:rsid w:val="00B51DA0"/>
    <w:rsid w:val="00B60356"/>
    <w:rsid w:val="00B60E34"/>
    <w:rsid w:val="00B652C2"/>
    <w:rsid w:val="00B65A45"/>
    <w:rsid w:val="00BA07E2"/>
    <w:rsid w:val="00BD2B5B"/>
    <w:rsid w:val="00C157B3"/>
    <w:rsid w:val="00C71A05"/>
    <w:rsid w:val="00CE1845"/>
    <w:rsid w:val="00CF1170"/>
    <w:rsid w:val="00D252CB"/>
    <w:rsid w:val="00D649E1"/>
    <w:rsid w:val="00D75FF4"/>
    <w:rsid w:val="00D95FF2"/>
    <w:rsid w:val="00DC6043"/>
    <w:rsid w:val="00E3764B"/>
    <w:rsid w:val="00E54DC1"/>
    <w:rsid w:val="00E604EC"/>
    <w:rsid w:val="00E65674"/>
    <w:rsid w:val="00EC6BD9"/>
    <w:rsid w:val="00EF778A"/>
    <w:rsid w:val="00EF7996"/>
    <w:rsid w:val="00F23E2E"/>
    <w:rsid w:val="00F26B14"/>
    <w:rsid w:val="00F44AA9"/>
    <w:rsid w:val="00F50ABF"/>
    <w:rsid w:val="00F6241E"/>
    <w:rsid w:val="00F761A0"/>
    <w:rsid w:val="00F95DB8"/>
    <w:rsid w:val="00FB7EB3"/>
    <w:rsid w:val="00FC34C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DB867-06B2-44C6-A765-D13AA8D4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E2E"/>
    <w:pPr>
      <w:tabs>
        <w:tab w:val="center" w:pos="4513"/>
        <w:tab w:val="right" w:pos="9026"/>
      </w:tabs>
    </w:pPr>
  </w:style>
  <w:style w:type="character" w:customStyle="1" w:styleId="HeaderChar">
    <w:name w:val="Header Char"/>
    <w:basedOn w:val="DefaultParagraphFont"/>
    <w:link w:val="Header"/>
    <w:uiPriority w:val="99"/>
    <w:rsid w:val="00F23E2E"/>
  </w:style>
  <w:style w:type="paragraph" w:styleId="Footer">
    <w:name w:val="footer"/>
    <w:basedOn w:val="Normal"/>
    <w:link w:val="FooterChar"/>
    <w:uiPriority w:val="99"/>
    <w:unhideWhenUsed/>
    <w:rsid w:val="00F23E2E"/>
    <w:pPr>
      <w:tabs>
        <w:tab w:val="center" w:pos="4513"/>
        <w:tab w:val="right" w:pos="9026"/>
      </w:tabs>
    </w:pPr>
  </w:style>
  <w:style w:type="character" w:customStyle="1" w:styleId="FooterChar">
    <w:name w:val="Footer Char"/>
    <w:basedOn w:val="DefaultParagraphFont"/>
    <w:link w:val="Footer"/>
    <w:uiPriority w:val="99"/>
    <w:rsid w:val="00F23E2E"/>
  </w:style>
  <w:style w:type="paragraph" w:styleId="BalloonText">
    <w:name w:val="Balloon Text"/>
    <w:basedOn w:val="Normal"/>
    <w:link w:val="BalloonTextChar"/>
    <w:uiPriority w:val="99"/>
    <w:semiHidden/>
    <w:unhideWhenUsed/>
    <w:rsid w:val="00F23E2E"/>
    <w:rPr>
      <w:rFonts w:ascii="Tahoma" w:hAnsi="Tahoma" w:cs="Tahoma"/>
      <w:sz w:val="16"/>
      <w:szCs w:val="16"/>
    </w:rPr>
  </w:style>
  <w:style w:type="character" w:customStyle="1" w:styleId="BalloonTextChar">
    <w:name w:val="Balloon Text Char"/>
    <w:basedOn w:val="DefaultParagraphFont"/>
    <w:link w:val="BalloonText"/>
    <w:uiPriority w:val="99"/>
    <w:semiHidden/>
    <w:rsid w:val="00F23E2E"/>
    <w:rPr>
      <w:rFonts w:ascii="Tahoma" w:hAnsi="Tahoma" w:cs="Tahoma"/>
      <w:sz w:val="16"/>
      <w:szCs w:val="16"/>
    </w:rPr>
  </w:style>
  <w:style w:type="paragraph" w:styleId="ListParagraph">
    <w:name w:val="List Paragraph"/>
    <w:basedOn w:val="Normal"/>
    <w:uiPriority w:val="34"/>
    <w:qFormat/>
    <w:rsid w:val="001057ED"/>
    <w:pPr>
      <w:spacing w:after="200" w:line="276" w:lineRule="auto"/>
      <w:ind w:left="720"/>
      <w:contextualSpacing/>
    </w:pPr>
    <w:rPr>
      <w:sz w:val="22"/>
      <w:szCs w:val="22"/>
    </w:rPr>
  </w:style>
  <w:style w:type="paragraph" w:styleId="BodyText">
    <w:name w:val="Body Text"/>
    <w:basedOn w:val="Normal"/>
    <w:link w:val="BodyTextChar"/>
    <w:rsid w:val="00511BB7"/>
    <w:pPr>
      <w:spacing w:after="120"/>
    </w:pPr>
    <w:rPr>
      <w:rFonts w:ascii="Arial" w:eastAsia="Times New Roman" w:hAnsi="Arial" w:cs="Times New Roman"/>
      <w:sz w:val="22"/>
      <w:szCs w:val="20"/>
    </w:rPr>
  </w:style>
  <w:style w:type="character" w:customStyle="1" w:styleId="BodyTextChar">
    <w:name w:val="Body Text Char"/>
    <w:basedOn w:val="DefaultParagraphFont"/>
    <w:link w:val="BodyText"/>
    <w:rsid w:val="00511BB7"/>
    <w:rPr>
      <w:rFonts w:ascii="Arial" w:eastAsia="Times New Roman" w:hAnsi="Arial" w:cs="Times New Roman"/>
      <w:sz w:val="22"/>
      <w:szCs w:val="20"/>
    </w:rPr>
  </w:style>
  <w:style w:type="character" w:styleId="Hyperlink">
    <w:name w:val="Hyperlink"/>
    <w:rsid w:val="00511BB7"/>
    <w:rPr>
      <w:color w:val="0000FF"/>
      <w:u w:val="single"/>
    </w:rPr>
  </w:style>
  <w:style w:type="paragraph" w:customStyle="1" w:styleId="CandidateInfoHeading">
    <w:name w:val="Candidate Info Heading"/>
    <w:basedOn w:val="Normal"/>
    <w:rsid w:val="00511BB7"/>
    <w:rPr>
      <w:rFonts w:ascii="Arial" w:eastAsia="Times New Roman" w:hAnsi="Arial" w:cs="Times New Roman"/>
      <w:b/>
      <w:sz w:val="32"/>
    </w:rPr>
  </w:style>
  <w:style w:type="paragraph" w:customStyle="1" w:styleId="CandidateInfoNormal">
    <w:name w:val="Candidate Info Normal"/>
    <w:basedOn w:val="Normal"/>
    <w:rsid w:val="00511BB7"/>
    <w:rPr>
      <w:rFonts w:ascii="Arial" w:eastAsia="Times New Roman" w:hAnsi="Arial" w:cs="Times New Roman"/>
    </w:rPr>
  </w:style>
  <w:style w:type="paragraph" w:customStyle="1" w:styleId="CandidateInfoNote">
    <w:name w:val="Candidate Info Note"/>
    <w:basedOn w:val="CandidateInfoNormal"/>
    <w:rsid w:val="00511BB7"/>
    <w:rPr>
      <w:i/>
      <w:sz w:val="18"/>
    </w:rPr>
  </w:style>
  <w:style w:type="paragraph" w:customStyle="1" w:styleId="CandidateInfoTableHeading">
    <w:name w:val="Candidate Info Table Heading"/>
    <w:basedOn w:val="CandidateInfoNormal"/>
    <w:rsid w:val="00511BB7"/>
    <w:rPr>
      <w:b/>
    </w:rPr>
  </w:style>
  <w:style w:type="paragraph" w:customStyle="1" w:styleId="vcard">
    <w:name w:val="vcard"/>
    <w:basedOn w:val="Normal"/>
    <w:rsid w:val="00511BB7"/>
    <w:pPr>
      <w:spacing w:after="240"/>
    </w:pPr>
    <w:rPr>
      <w:rFonts w:ascii="Times New Roman" w:eastAsia="Times New Roman" w:hAnsi="Times New Roman" w:cs="Times New Roman"/>
      <w:sz w:val="18"/>
      <w:szCs w:val="18"/>
      <w:lang w:eastAsia="en-GB"/>
    </w:rPr>
  </w:style>
  <w:style w:type="character" w:styleId="PageNumber">
    <w:name w:val="page number"/>
    <w:basedOn w:val="DefaultParagraphFont"/>
    <w:rsid w:val="003E13CD"/>
  </w:style>
  <w:style w:type="paragraph" w:customStyle="1" w:styleId="Default">
    <w:name w:val="Default"/>
    <w:rsid w:val="003E13CD"/>
    <w:pPr>
      <w:autoSpaceDE w:val="0"/>
      <w:autoSpaceDN w:val="0"/>
      <w:adjustRightInd w:val="0"/>
    </w:pPr>
    <w:rPr>
      <w:rFonts w:ascii="Arial" w:eastAsia="Times New Roman" w:hAnsi="Arial" w:cs="Arial"/>
      <w:color w:val="000000"/>
      <w:lang w:eastAsia="en-GB"/>
    </w:rPr>
  </w:style>
  <w:style w:type="character" w:styleId="FollowedHyperlink">
    <w:name w:val="FollowedHyperlink"/>
    <w:basedOn w:val="DefaultParagraphFont"/>
    <w:uiPriority w:val="99"/>
    <w:semiHidden/>
    <w:unhideWhenUsed/>
    <w:rsid w:val="00AC0DC2"/>
    <w:rPr>
      <w:color w:val="800080" w:themeColor="followedHyperlink"/>
      <w:u w:val="single"/>
    </w:rPr>
  </w:style>
  <w:style w:type="paragraph" w:styleId="HTMLPreformatted">
    <w:name w:val="HTML Preformatted"/>
    <w:basedOn w:val="Normal"/>
    <w:link w:val="HTMLPreformattedChar"/>
    <w:uiPriority w:val="99"/>
    <w:unhideWhenUsed/>
    <w:rsid w:val="0013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imes New Roman" w:hAnsi="Consolas" w:cs="Consolas"/>
      <w:sz w:val="20"/>
      <w:szCs w:val="20"/>
      <w:lang w:val="en-US"/>
    </w:rPr>
  </w:style>
  <w:style w:type="character" w:customStyle="1" w:styleId="HTMLPreformattedChar">
    <w:name w:val="HTML Preformatted Char"/>
    <w:basedOn w:val="DefaultParagraphFont"/>
    <w:link w:val="HTMLPreformatted"/>
    <w:uiPriority w:val="99"/>
    <w:rsid w:val="00132103"/>
    <w:rPr>
      <w:rFonts w:ascii="Consolas" w:eastAsia="Times New Roman"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5224">
      <w:bodyDiv w:val="1"/>
      <w:marLeft w:val="0"/>
      <w:marRight w:val="0"/>
      <w:marTop w:val="0"/>
      <w:marBottom w:val="0"/>
      <w:divBdr>
        <w:top w:val="none" w:sz="0" w:space="0" w:color="auto"/>
        <w:left w:val="none" w:sz="0" w:space="0" w:color="auto"/>
        <w:bottom w:val="none" w:sz="0" w:space="0" w:color="auto"/>
        <w:right w:val="none" w:sz="0" w:space="0" w:color="auto"/>
      </w:divBdr>
    </w:div>
    <w:div w:id="265816092">
      <w:bodyDiv w:val="1"/>
      <w:marLeft w:val="0"/>
      <w:marRight w:val="0"/>
      <w:marTop w:val="0"/>
      <w:marBottom w:val="0"/>
      <w:divBdr>
        <w:top w:val="none" w:sz="0" w:space="0" w:color="auto"/>
        <w:left w:val="none" w:sz="0" w:space="0" w:color="auto"/>
        <w:bottom w:val="none" w:sz="0" w:space="0" w:color="auto"/>
        <w:right w:val="none" w:sz="0" w:space="0" w:color="auto"/>
      </w:divBdr>
    </w:div>
    <w:div w:id="793644652">
      <w:bodyDiv w:val="1"/>
      <w:marLeft w:val="0"/>
      <w:marRight w:val="0"/>
      <w:marTop w:val="0"/>
      <w:marBottom w:val="0"/>
      <w:divBdr>
        <w:top w:val="none" w:sz="0" w:space="0" w:color="auto"/>
        <w:left w:val="none" w:sz="0" w:space="0" w:color="auto"/>
        <w:bottom w:val="none" w:sz="0" w:space="0" w:color="auto"/>
        <w:right w:val="none" w:sz="0" w:space="0" w:color="auto"/>
      </w:divBdr>
    </w:div>
    <w:div w:id="827940138">
      <w:bodyDiv w:val="1"/>
      <w:marLeft w:val="0"/>
      <w:marRight w:val="0"/>
      <w:marTop w:val="0"/>
      <w:marBottom w:val="0"/>
      <w:divBdr>
        <w:top w:val="none" w:sz="0" w:space="0" w:color="auto"/>
        <w:left w:val="none" w:sz="0" w:space="0" w:color="auto"/>
        <w:bottom w:val="none" w:sz="0" w:space="0" w:color="auto"/>
        <w:right w:val="none" w:sz="0" w:space="0" w:color="auto"/>
      </w:divBdr>
    </w:div>
    <w:div w:id="1591426790">
      <w:bodyDiv w:val="1"/>
      <w:marLeft w:val="0"/>
      <w:marRight w:val="0"/>
      <w:marTop w:val="0"/>
      <w:marBottom w:val="0"/>
      <w:divBdr>
        <w:top w:val="none" w:sz="0" w:space="0" w:color="auto"/>
        <w:left w:val="none" w:sz="0" w:space="0" w:color="auto"/>
        <w:bottom w:val="none" w:sz="0" w:space="0" w:color="auto"/>
        <w:right w:val="none" w:sz="0" w:space="0" w:color="auto"/>
      </w:divBdr>
    </w:div>
    <w:div w:id="1982925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gibson@hep.phy.cam.ac.uk" TargetMode="External"/><Relationship Id="rId18" Type="http://schemas.openxmlformats.org/officeDocument/2006/relationships/hyperlink" Target="http://www.accommodation.cam.ac.uk/" TargetMode="External"/><Relationship Id="rId26" Type="http://schemas.openxmlformats.org/officeDocument/2006/relationships/hyperlink" Target="http://www.jobs.cam.ac.uk/" TargetMode="External"/><Relationship Id="rId3" Type="http://schemas.openxmlformats.org/officeDocument/2006/relationships/styles" Target="styles.xml"/><Relationship Id="rId21" Type="http://schemas.openxmlformats.org/officeDocument/2006/relationships/hyperlink" Target="http://www.admin.cam.ac.uk/offices/hr/policy/appraisal/" TargetMode="External"/><Relationship Id="rId7" Type="http://schemas.openxmlformats.org/officeDocument/2006/relationships/endnotes" Target="endnotes.xml"/><Relationship Id="rId12" Type="http://schemas.openxmlformats.org/officeDocument/2006/relationships/hyperlink" Target="http://www.jobs.cam.ac.uk/right/have/" TargetMode="External"/><Relationship Id="rId17" Type="http://schemas.openxmlformats.org/officeDocument/2006/relationships/hyperlink" Target="http://www.admin.cam.ac.uk/offices/accommodation/" TargetMode="External"/><Relationship Id="rId25" Type="http://schemas.openxmlformats.org/officeDocument/2006/relationships/hyperlink" Target="http://www.cam.ac.uk/staffstudents/seminars.html" TargetMode="External"/><Relationship Id="rId2" Type="http://schemas.openxmlformats.org/officeDocument/2006/relationships/numbering" Target="numbering.xml"/><Relationship Id="rId16" Type="http://schemas.openxmlformats.org/officeDocument/2006/relationships/hyperlink" Target="http://www.maxwell.cam.ac.uk" TargetMode="External"/><Relationship Id="rId20" Type="http://schemas.openxmlformats.org/officeDocument/2006/relationships/hyperlink" Target="http://www.training.cam.ac.uk/" TargetMode="External"/><Relationship Id="rId29" Type="http://schemas.openxmlformats.org/officeDocument/2006/relationships/hyperlink" Target="mailto:hr@phy.cam.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nsions.admin.cam.ac.uk/" TargetMode="External"/><Relationship Id="rId24" Type="http://schemas.openxmlformats.org/officeDocument/2006/relationships/hyperlink" Target="http://www.admin.cam.ac.uk/offices/gradstud/fees/costs/stafffee.html" TargetMode="External"/><Relationship Id="rId5" Type="http://schemas.openxmlformats.org/officeDocument/2006/relationships/webSettings" Target="webSettings.xml"/><Relationship Id="rId15" Type="http://schemas.openxmlformats.org/officeDocument/2006/relationships/hyperlink" Target="http://www.phy.cam.ac.uk/research/" TargetMode="External"/><Relationship Id="rId23" Type="http://schemas.openxmlformats.org/officeDocument/2006/relationships/hyperlink" Target="http://www.admin.cam.ac.uk/offices/hr/jobs/careerstart/" TargetMode="External"/><Relationship Id="rId28" Type="http://schemas.openxmlformats.org/officeDocument/2006/relationships/hyperlink" Target="http://www.admin.cam.ac.uk/offices/hr/staff/disabled/" TargetMode="External"/><Relationship Id="rId10" Type="http://schemas.openxmlformats.org/officeDocument/2006/relationships/image" Target="http://www.admin.cam.ac.uk/cam-only/offices/communications/services/logos/uc/jpg/uc-rgb.jpg" TargetMode="External"/><Relationship Id="rId19" Type="http://schemas.openxmlformats.org/officeDocument/2006/relationships/hyperlink" Target="http://www.admin.cam.ac.uk/offices/hr/staff/new/probation.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am.ac.uk/univ/works/index.html" TargetMode="External"/><Relationship Id="rId22" Type="http://schemas.openxmlformats.org/officeDocument/2006/relationships/hyperlink" Target="http://www.admin.cam.ac.uk/offices/hr/staff/benefits/careers.html" TargetMode="External"/><Relationship Id="rId27" Type="http://schemas.openxmlformats.org/officeDocument/2006/relationships/hyperlink" Target="http://www.hr.admin.cam.ac.uk/hr-staff/information-staf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84C44-1DA9-4FCA-9791-390C7F001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2971</Words>
  <Characters>16938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 Sandhu</dc:creator>
  <cp:lastModifiedBy>Anastasia Serfioti</cp:lastModifiedBy>
  <cp:revision>2</cp:revision>
  <cp:lastPrinted>2019-07-03T10:59:00Z</cp:lastPrinted>
  <dcterms:created xsi:type="dcterms:W3CDTF">2019-07-11T13:32:00Z</dcterms:created>
  <dcterms:modified xsi:type="dcterms:W3CDTF">2019-07-11T13:32:00Z</dcterms:modified>
</cp:coreProperties>
</file>